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458"/>
        <w:gridCol w:w="6305"/>
        <w:gridCol w:w="1525"/>
      </w:tblGrid>
      <w:tr w:rsidR="005F5EA8" w:rsidRPr="00C805D3" w:rsidTr="0060104E">
        <w:trPr>
          <w:trHeight w:val="270"/>
        </w:trPr>
        <w:tc>
          <w:tcPr>
            <w:tcW w:w="1458" w:type="dxa"/>
          </w:tcPr>
          <w:p w:rsidR="005F5EA8" w:rsidRPr="00C805D3" w:rsidRDefault="005F5EA8" w:rsidP="0060104E">
            <w:pPr>
              <w:pStyle w:val="Heading8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bookmarkStart w:id="0" w:name="_GoBack"/>
            <w:bookmarkEnd w:id="0"/>
            <w:r w:rsidRPr="00C805D3">
              <w:rPr>
                <w:rFonts w:ascii="Times New Roman" w:hAnsi="Times New Roman" w:cs="Times New Roman"/>
                <w:bCs/>
                <w:lang w:val="en-GB"/>
              </w:rPr>
              <w:br w:type="page"/>
            </w:r>
            <w:bookmarkStart w:id="1" w:name="_Toc360457981"/>
            <w:bookmarkStart w:id="2" w:name="_Toc360458030"/>
            <w:bookmarkStart w:id="3" w:name="_Toc360458336"/>
            <w:bookmarkStart w:id="4" w:name="_Toc360458723"/>
            <w:r w:rsidRPr="00C805D3">
              <w:rPr>
                <w:rFonts w:ascii="Times New Roman" w:hAnsi="Times New Roman" w:cs="Times New Roman"/>
                <w:b/>
                <w:bCs/>
                <w:noProof/>
                <w:lang w:val="fr-FR" w:eastAsia="zh-CN"/>
              </w:rPr>
              <w:drawing>
                <wp:inline distT="0" distB="0" distL="0" distR="0" wp14:anchorId="4CD0D5A7" wp14:editId="02A14555">
                  <wp:extent cx="563880" cy="427355"/>
                  <wp:effectExtent l="0" t="0" r="762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bookmarkEnd w:id="2"/>
            <w:bookmarkEnd w:id="3"/>
            <w:bookmarkEnd w:id="4"/>
          </w:p>
        </w:tc>
        <w:tc>
          <w:tcPr>
            <w:tcW w:w="6305" w:type="dxa"/>
          </w:tcPr>
          <w:p w:rsidR="005F5EA8" w:rsidRPr="00C805D3" w:rsidRDefault="005F5EA8" w:rsidP="0060104E">
            <w:pPr>
              <w:pStyle w:val="Heading8"/>
              <w:jc w:val="center"/>
              <w:rPr>
                <w:rFonts w:ascii="Times New Roman" w:hAnsi="Times New Roman" w:cs="Times New Roman"/>
                <w:b/>
                <w:bCs/>
                <w:i w:val="0"/>
                <w:lang w:val="en-GB"/>
              </w:rPr>
            </w:pPr>
            <w:bookmarkStart w:id="5" w:name="_Toc360457982"/>
            <w:bookmarkStart w:id="6" w:name="_Toc360458031"/>
            <w:bookmarkStart w:id="7" w:name="_Toc360458337"/>
            <w:bookmarkStart w:id="8" w:name="_Toc360458724"/>
            <w:r w:rsidRPr="00C805D3">
              <w:rPr>
                <w:rFonts w:ascii="Times New Roman" w:hAnsi="Times New Roman" w:cs="Times New Roman"/>
                <w:b/>
                <w:bCs/>
                <w:i w:val="0"/>
                <w:lang w:val="en-GB"/>
              </w:rPr>
              <w:t>FORM FOR THE SUBMISSION OF</w:t>
            </w:r>
            <w:r w:rsidRPr="00C805D3">
              <w:rPr>
                <w:rFonts w:ascii="Times New Roman" w:hAnsi="Times New Roman" w:cs="Times New Roman"/>
                <w:b/>
                <w:bCs/>
                <w:i w:val="0"/>
                <w:lang w:val="en-GB"/>
              </w:rPr>
              <w:br/>
              <w:t>FACTUAL ERRORS IN</w:t>
            </w:r>
            <w:bookmarkEnd w:id="5"/>
            <w:bookmarkEnd w:id="6"/>
            <w:bookmarkEnd w:id="7"/>
            <w:bookmarkEnd w:id="8"/>
          </w:p>
          <w:p w:rsidR="005F5EA8" w:rsidRPr="00C805D3" w:rsidRDefault="005F5EA8" w:rsidP="0060104E">
            <w:pPr>
              <w:pStyle w:val="Heading8"/>
              <w:jc w:val="center"/>
              <w:rPr>
                <w:rFonts w:ascii="Times New Roman" w:hAnsi="Times New Roman" w:cs="Times New Roman"/>
                <w:b/>
                <w:bCs/>
                <w:i w:val="0"/>
                <w:lang w:val="en-GB"/>
              </w:rPr>
            </w:pPr>
            <w:bookmarkStart w:id="9" w:name="_Toc360457983"/>
            <w:bookmarkStart w:id="10" w:name="_Toc360458032"/>
            <w:bookmarkStart w:id="11" w:name="_Toc360458338"/>
            <w:bookmarkStart w:id="12" w:name="_Toc360458725"/>
            <w:r w:rsidRPr="00C805D3">
              <w:rPr>
                <w:rFonts w:ascii="Times New Roman" w:hAnsi="Times New Roman" w:cs="Times New Roman"/>
                <w:b/>
                <w:bCs/>
                <w:i w:val="0"/>
                <w:lang w:val="en-GB"/>
              </w:rPr>
              <w:t>THE ADVISORY BODIES EVALUATIONS</w:t>
            </w:r>
            <w:bookmarkEnd w:id="9"/>
            <w:bookmarkEnd w:id="10"/>
            <w:bookmarkEnd w:id="11"/>
            <w:bookmarkEnd w:id="12"/>
          </w:p>
          <w:p w:rsidR="005F5EA8" w:rsidRPr="00C805D3" w:rsidRDefault="005F5EA8" w:rsidP="0060104E">
            <w:pPr>
              <w:pStyle w:val="Heading8"/>
              <w:jc w:val="center"/>
              <w:rPr>
                <w:rFonts w:ascii="Times New Roman" w:hAnsi="Times New Roman" w:cs="Times New Roman"/>
                <w:b/>
                <w:bCs/>
                <w:i w:val="0"/>
                <w:lang w:val="en-GB"/>
              </w:rPr>
            </w:pPr>
          </w:p>
          <w:p w:rsidR="005F5EA8" w:rsidRPr="00C805D3" w:rsidRDefault="005F5EA8" w:rsidP="0060104E">
            <w:pPr>
              <w:pStyle w:val="Heading8"/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</w:pPr>
            <w:bookmarkStart w:id="13" w:name="_Toc360457984"/>
            <w:bookmarkStart w:id="14" w:name="_Toc360458033"/>
            <w:bookmarkStart w:id="15" w:name="_Toc360458339"/>
            <w:bookmarkStart w:id="16" w:name="_Toc360458726"/>
            <w:r w:rsidRPr="00C805D3">
              <w:rPr>
                <w:rFonts w:ascii="Times New Roman" w:hAnsi="Times New Roman" w:cs="Times New Roman"/>
                <w:b/>
                <w:bCs/>
                <w:i w:val="0"/>
                <w:lang w:val="en-GB"/>
              </w:rPr>
              <w:t xml:space="preserve">(in compliance with Paragraph 150 of the </w:t>
            </w:r>
            <w:r w:rsidRPr="00C805D3">
              <w:rPr>
                <w:rFonts w:ascii="Times New Roman" w:hAnsi="Times New Roman" w:cs="Times New Roman"/>
                <w:b/>
                <w:bCs/>
                <w:lang w:val="en-GB"/>
              </w:rPr>
              <w:t>Operational Guidelines</w:t>
            </w:r>
            <w:r w:rsidRPr="00C805D3">
              <w:rPr>
                <w:rFonts w:ascii="Times New Roman" w:hAnsi="Times New Roman" w:cs="Times New Roman"/>
                <w:b/>
                <w:bCs/>
                <w:i w:val="0"/>
                <w:lang w:val="en-GB"/>
              </w:rPr>
              <w:t>)</w:t>
            </w:r>
            <w:bookmarkEnd w:id="13"/>
            <w:bookmarkEnd w:id="14"/>
            <w:bookmarkEnd w:id="15"/>
            <w:bookmarkEnd w:id="16"/>
          </w:p>
        </w:tc>
        <w:tc>
          <w:tcPr>
            <w:tcW w:w="1525" w:type="dxa"/>
          </w:tcPr>
          <w:p w:rsidR="005F5EA8" w:rsidRPr="00C805D3" w:rsidRDefault="005F5EA8" w:rsidP="0060104E">
            <w:pPr>
              <w:pStyle w:val="Heading8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bookmarkStart w:id="17" w:name="_Toc360457985"/>
            <w:bookmarkStart w:id="18" w:name="_Toc360458034"/>
            <w:bookmarkStart w:id="19" w:name="_Toc360458340"/>
            <w:bookmarkStart w:id="20" w:name="_Toc360458727"/>
            <w:r w:rsidRPr="00C805D3">
              <w:rPr>
                <w:rFonts w:ascii="Times New Roman" w:hAnsi="Times New Roman" w:cs="Times New Roman"/>
                <w:b/>
                <w:bCs/>
                <w:noProof/>
                <w:lang w:val="fr-FR" w:eastAsia="zh-CN"/>
              </w:rPr>
              <w:drawing>
                <wp:inline distT="0" distB="0" distL="0" distR="0" wp14:anchorId="79DC9020" wp14:editId="1D9203C7">
                  <wp:extent cx="445135" cy="44513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7"/>
            <w:bookmarkEnd w:id="18"/>
            <w:bookmarkEnd w:id="19"/>
            <w:bookmarkEnd w:id="20"/>
          </w:p>
        </w:tc>
      </w:tr>
    </w:tbl>
    <w:p w:rsidR="005F5EA8" w:rsidRPr="00C805D3" w:rsidRDefault="005F5EA8" w:rsidP="005F5EA8">
      <w:pPr>
        <w:pStyle w:val="Heading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F5EA8" w:rsidRPr="00C805D3" w:rsidTr="0060104E">
        <w:tc>
          <w:tcPr>
            <w:tcW w:w="9344" w:type="dxa"/>
            <w:shd w:val="clear" w:color="auto" w:fill="auto"/>
          </w:tcPr>
          <w:p w:rsidR="005F5EA8" w:rsidRPr="00C805D3" w:rsidRDefault="005F5EA8" w:rsidP="0060104E">
            <w:pPr>
              <w:spacing w:before="40" w:after="40"/>
              <w:rPr>
                <w:b/>
                <w:sz w:val="22"/>
                <w:szCs w:val="22"/>
              </w:rPr>
            </w:pPr>
            <w:r w:rsidRPr="00C805D3">
              <w:rPr>
                <w:b/>
                <w:sz w:val="22"/>
                <w:szCs w:val="22"/>
              </w:rPr>
              <w:t>STATE(S) PARTY(IES):</w:t>
            </w:r>
          </w:p>
        </w:tc>
      </w:tr>
    </w:tbl>
    <w:p w:rsidR="005F5EA8" w:rsidRPr="00C805D3" w:rsidRDefault="005F5EA8" w:rsidP="005F5EA8">
      <w:pPr>
        <w:spacing w:after="120"/>
        <w:ind w:right="-763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F5EA8" w:rsidRPr="00C805D3" w:rsidTr="0060104E">
        <w:tc>
          <w:tcPr>
            <w:tcW w:w="9344" w:type="dxa"/>
            <w:shd w:val="clear" w:color="auto" w:fill="auto"/>
          </w:tcPr>
          <w:p w:rsidR="005F5EA8" w:rsidRPr="00C805D3" w:rsidRDefault="005F5EA8" w:rsidP="0060104E">
            <w:pPr>
              <w:spacing w:before="40" w:after="40"/>
              <w:rPr>
                <w:b/>
                <w:sz w:val="22"/>
                <w:szCs w:val="22"/>
              </w:rPr>
            </w:pPr>
            <w:r w:rsidRPr="00C805D3">
              <w:rPr>
                <w:b/>
                <w:sz w:val="22"/>
                <w:szCs w:val="22"/>
              </w:rPr>
              <w:t>EVALUATION OF THE NOMINATION OF THE SITE:</w:t>
            </w:r>
          </w:p>
        </w:tc>
      </w:tr>
    </w:tbl>
    <w:p w:rsidR="005F5EA8" w:rsidRPr="00C805D3" w:rsidRDefault="005F5EA8" w:rsidP="005F5EA8">
      <w:pPr>
        <w:spacing w:before="12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F5EA8" w:rsidRPr="00C805D3" w:rsidTr="0060104E">
        <w:tc>
          <w:tcPr>
            <w:tcW w:w="9344" w:type="dxa"/>
            <w:shd w:val="clear" w:color="auto" w:fill="auto"/>
          </w:tcPr>
          <w:p w:rsidR="005F5EA8" w:rsidRPr="00C805D3" w:rsidRDefault="005F5EA8" w:rsidP="0060104E">
            <w:pPr>
              <w:spacing w:before="40" w:after="40"/>
              <w:rPr>
                <w:b/>
                <w:sz w:val="22"/>
                <w:szCs w:val="22"/>
              </w:rPr>
            </w:pPr>
            <w:r w:rsidRPr="00C805D3">
              <w:rPr>
                <w:b/>
                <w:sz w:val="22"/>
                <w:szCs w:val="22"/>
              </w:rPr>
              <w:t>RELEVANT ADVISORY BODY’S EVALUATION</w:t>
            </w:r>
            <w:r w:rsidRPr="00C805D3"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Pr="00C805D3">
              <w:rPr>
                <w:b/>
                <w:sz w:val="22"/>
                <w:szCs w:val="22"/>
              </w:rPr>
              <w:t>:</w:t>
            </w:r>
          </w:p>
        </w:tc>
      </w:tr>
    </w:tbl>
    <w:p w:rsidR="005F5EA8" w:rsidRPr="00C805D3" w:rsidRDefault="005F5EA8" w:rsidP="005F5EA8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897"/>
        <w:gridCol w:w="2430"/>
        <w:gridCol w:w="2610"/>
      </w:tblGrid>
      <w:tr w:rsidR="005F5EA8" w:rsidRPr="00C805D3" w:rsidTr="0060104E">
        <w:tc>
          <w:tcPr>
            <w:tcW w:w="1351" w:type="dxa"/>
            <w:shd w:val="clear" w:color="auto" w:fill="BFBFBF"/>
          </w:tcPr>
          <w:p w:rsidR="005F5EA8" w:rsidRPr="00C805D3" w:rsidRDefault="005F5EA8" w:rsidP="0060104E">
            <w:pPr>
              <w:rPr>
                <w:b/>
                <w:sz w:val="22"/>
                <w:szCs w:val="22"/>
              </w:rPr>
            </w:pPr>
            <w:r w:rsidRPr="00C805D3">
              <w:rPr>
                <w:b/>
                <w:sz w:val="22"/>
                <w:szCs w:val="22"/>
              </w:rPr>
              <w:t>Page, column, line of the Advisory Body Evaluation</w:t>
            </w:r>
          </w:p>
        </w:tc>
        <w:tc>
          <w:tcPr>
            <w:tcW w:w="2897" w:type="dxa"/>
            <w:shd w:val="clear" w:color="auto" w:fill="BFBFBF"/>
          </w:tcPr>
          <w:p w:rsidR="005F5EA8" w:rsidRPr="00C805D3" w:rsidRDefault="005F5EA8" w:rsidP="0060104E">
            <w:pPr>
              <w:rPr>
                <w:b/>
                <w:sz w:val="22"/>
                <w:szCs w:val="22"/>
              </w:rPr>
            </w:pPr>
            <w:r w:rsidRPr="00C805D3">
              <w:rPr>
                <w:b/>
                <w:sz w:val="22"/>
                <w:szCs w:val="22"/>
              </w:rPr>
              <w:t xml:space="preserve">Sentence including the factual error </w:t>
            </w:r>
          </w:p>
          <w:p w:rsidR="005F5EA8" w:rsidRPr="00C805D3" w:rsidRDefault="005F5EA8" w:rsidP="0060104E">
            <w:pPr>
              <w:rPr>
                <w:b/>
                <w:sz w:val="22"/>
                <w:szCs w:val="22"/>
              </w:rPr>
            </w:pPr>
            <w:r w:rsidRPr="00C805D3">
              <w:rPr>
                <w:b/>
                <w:sz w:val="22"/>
                <w:szCs w:val="22"/>
              </w:rPr>
              <w:t>(the factual error should be highlighted in bold)</w:t>
            </w:r>
          </w:p>
        </w:tc>
        <w:tc>
          <w:tcPr>
            <w:tcW w:w="2430" w:type="dxa"/>
            <w:shd w:val="clear" w:color="auto" w:fill="BFBFBF"/>
          </w:tcPr>
          <w:p w:rsidR="005F5EA8" w:rsidRPr="00C805D3" w:rsidRDefault="005F5EA8" w:rsidP="0060104E">
            <w:pPr>
              <w:rPr>
                <w:b/>
                <w:sz w:val="22"/>
                <w:szCs w:val="22"/>
              </w:rPr>
            </w:pPr>
            <w:r w:rsidRPr="00C805D3">
              <w:rPr>
                <w:b/>
                <w:sz w:val="22"/>
                <w:szCs w:val="22"/>
              </w:rPr>
              <w:t>Proposed correction by the State Party</w:t>
            </w:r>
          </w:p>
        </w:tc>
        <w:tc>
          <w:tcPr>
            <w:tcW w:w="2610" w:type="dxa"/>
            <w:shd w:val="clear" w:color="auto" w:fill="BFBFBF"/>
          </w:tcPr>
          <w:p w:rsidR="005F5EA8" w:rsidRPr="00C805D3" w:rsidRDefault="005F5EA8" w:rsidP="0060104E">
            <w:pPr>
              <w:rPr>
                <w:b/>
                <w:sz w:val="22"/>
                <w:szCs w:val="22"/>
              </w:rPr>
            </w:pPr>
            <w:r w:rsidRPr="00C805D3">
              <w:rPr>
                <w:b/>
                <w:sz w:val="22"/>
                <w:szCs w:val="22"/>
              </w:rPr>
              <w:t>Comment (if any) by the Advisory Body and/or the World Heritage Centre</w:t>
            </w:r>
          </w:p>
        </w:tc>
      </w:tr>
      <w:tr w:rsidR="005F5EA8" w:rsidRPr="00C805D3" w:rsidTr="0060104E">
        <w:trPr>
          <w:trHeight w:hRule="exact" w:val="284"/>
        </w:trPr>
        <w:tc>
          <w:tcPr>
            <w:tcW w:w="1351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</w:tr>
      <w:tr w:rsidR="005F5EA8" w:rsidRPr="00C805D3" w:rsidTr="0060104E">
        <w:trPr>
          <w:trHeight w:hRule="exact" w:val="284"/>
        </w:trPr>
        <w:tc>
          <w:tcPr>
            <w:tcW w:w="1351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</w:tr>
      <w:tr w:rsidR="005F5EA8" w:rsidRPr="00C805D3" w:rsidTr="0060104E">
        <w:trPr>
          <w:trHeight w:hRule="exact" w:val="284"/>
        </w:trPr>
        <w:tc>
          <w:tcPr>
            <w:tcW w:w="1351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</w:tr>
      <w:tr w:rsidR="005F5EA8" w:rsidRPr="00C805D3" w:rsidTr="0060104E">
        <w:trPr>
          <w:trHeight w:hRule="exact" w:val="284"/>
        </w:trPr>
        <w:tc>
          <w:tcPr>
            <w:tcW w:w="1351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</w:tr>
      <w:tr w:rsidR="005F5EA8" w:rsidRPr="00C805D3" w:rsidTr="0060104E">
        <w:trPr>
          <w:trHeight w:hRule="exact" w:val="284"/>
        </w:trPr>
        <w:tc>
          <w:tcPr>
            <w:tcW w:w="1351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</w:tr>
      <w:tr w:rsidR="005F5EA8" w:rsidRPr="00C805D3" w:rsidTr="0060104E">
        <w:trPr>
          <w:trHeight w:hRule="exact" w:val="284"/>
        </w:trPr>
        <w:tc>
          <w:tcPr>
            <w:tcW w:w="1351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</w:tr>
      <w:tr w:rsidR="005F5EA8" w:rsidRPr="00C805D3" w:rsidTr="0060104E">
        <w:trPr>
          <w:trHeight w:hRule="exact" w:val="284"/>
        </w:trPr>
        <w:tc>
          <w:tcPr>
            <w:tcW w:w="1351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</w:tr>
      <w:tr w:rsidR="005F5EA8" w:rsidRPr="00C805D3" w:rsidTr="0060104E">
        <w:trPr>
          <w:trHeight w:hRule="exact" w:val="284"/>
        </w:trPr>
        <w:tc>
          <w:tcPr>
            <w:tcW w:w="1351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</w:tr>
      <w:tr w:rsidR="005F5EA8" w:rsidRPr="00C805D3" w:rsidTr="0060104E">
        <w:trPr>
          <w:trHeight w:hRule="exact" w:val="284"/>
        </w:trPr>
        <w:tc>
          <w:tcPr>
            <w:tcW w:w="1351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43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5F5EA8" w:rsidRPr="00C805D3" w:rsidRDefault="005F5EA8" w:rsidP="0060104E">
            <w:pPr>
              <w:rPr>
                <w:b/>
              </w:rPr>
            </w:pPr>
          </w:p>
        </w:tc>
      </w:tr>
    </w:tbl>
    <w:p w:rsidR="005F5EA8" w:rsidRDefault="005F5EA8" w:rsidP="005F5EA8">
      <w:pPr>
        <w:pStyle w:val="BodyTextIndent"/>
        <w:tabs>
          <w:tab w:val="left" w:pos="0"/>
        </w:tabs>
        <w:ind w:left="547" w:right="91"/>
        <w:rPr>
          <w:szCs w:val="22"/>
        </w:rPr>
      </w:pPr>
    </w:p>
    <w:p w:rsidR="00C15E74" w:rsidRDefault="00C15E74" w:rsidP="005F5EA8">
      <w:pPr>
        <w:pStyle w:val="BodyTextIndent"/>
        <w:tabs>
          <w:tab w:val="left" w:pos="0"/>
        </w:tabs>
        <w:ind w:left="547" w:right="91"/>
        <w:rPr>
          <w:szCs w:val="22"/>
        </w:rPr>
      </w:pPr>
    </w:p>
    <w:p w:rsidR="00C15E74" w:rsidRPr="00C805D3" w:rsidRDefault="00C15E74" w:rsidP="005F5EA8">
      <w:pPr>
        <w:pStyle w:val="BodyTextIndent"/>
        <w:tabs>
          <w:tab w:val="left" w:pos="0"/>
        </w:tabs>
        <w:ind w:left="547" w:right="91"/>
        <w:rPr>
          <w:szCs w:val="22"/>
        </w:rPr>
      </w:pPr>
    </w:p>
    <w:p w:rsidR="00C15E74" w:rsidRPr="00C805D3" w:rsidRDefault="00C15E74" w:rsidP="00C15E74">
      <w:pPr>
        <w:pStyle w:val="BodyTextIndent"/>
        <w:numPr>
          <w:ilvl w:val="0"/>
          <w:numId w:val="1"/>
        </w:numPr>
        <w:pBdr>
          <w:top w:val="single" w:sz="4" w:space="1" w:color="auto"/>
        </w:pBdr>
        <w:tabs>
          <w:tab w:val="clear" w:pos="-720"/>
          <w:tab w:val="clear" w:pos="720"/>
          <w:tab w:val="left" w:pos="0"/>
          <w:tab w:val="num" w:pos="540"/>
        </w:tabs>
        <w:suppressAutoHyphens w:val="0"/>
        <w:spacing w:after="120"/>
        <w:ind w:left="544" w:right="91" w:hanging="544"/>
        <w:rPr>
          <w:szCs w:val="22"/>
        </w:rPr>
      </w:pPr>
      <w:r w:rsidRPr="00C805D3">
        <w:rPr>
          <w:szCs w:val="22"/>
        </w:rPr>
        <w:t xml:space="preserve">The Factual Errors submission form, as well as an example of such a completed form, are available </w:t>
      </w:r>
      <w:r w:rsidRPr="00A87AB9">
        <w:rPr>
          <w:szCs w:val="22"/>
        </w:rPr>
        <w:t>from the UNESCO</w:t>
      </w:r>
      <w:r w:rsidRPr="00C805D3">
        <w:rPr>
          <w:szCs w:val="22"/>
        </w:rPr>
        <w:t xml:space="preserve"> World Heritage Centre and at the following Web address: http://whc.unesco.org/en/factualerrors.</w:t>
      </w:r>
    </w:p>
    <w:p w:rsidR="00C15E74" w:rsidRPr="00C805D3" w:rsidRDefault="00C15E74" w:rsidP="00C15E74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44" w:right="91" w:hanging="544"/>
        <w:jc w:val="both"/>
      </w:pPr>
      <w:r w:rsidRPr="00C805D3">
        <w:t xml:space="preserve">Further guidance on the submission of Factual Errors can be found in Paragraph 150 of the </w:t>
      </w:r>
      <w:r w:rsidRPr="00C805D3">
        <w:rPr>
          <w:i/>
        </w:rPr>
        <w:t>Operational Guidelines</w:t>
      </w:r>
      <w:r w:rsidRPr="00C805D3">
        <w:t>.</w:t>
      </w:r>
    </w:p>
    <w:p w:rsidR="00C15E74" w:rsidRPr="00C805D3" w:rsidRDefault="00C15E74" w:rsidP="00C15E74">
      <w:pPr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after="120"/>
        <w:ind w:left="544" w:right="91" w:hanging="544"/>
        <w:jc w:val="both"/>
        <w:rPr>
          <w:strike/>
        </w:rPr>
      </w:pPr>
      <w:r w:rsidRPr="00C805D3">
        <w:t>States Parties are requested to immediately submit this information in electronic format or by e-mail to wh-nominations@unesco.org.</w:t>
      </w:r>
    </w:p>
    <w:p w:rsidR="00C74F45" w:rsidRPr="00C15E74" w:rsidRDefault="00C15E74" w:rsidP="00C15E74">
      <w:pPr>
        <w:jc w:val="both"/>
      </w:pPr>
      <w:r w:rsidRPr="00C805D3">
        <w:t>The original signed version of the completed Factual Errors submission form should be received in English or French by the UNESCO World Heritage Centre, at the following address: 7 place de Fontenoy, 75352 Paris 07 SP, France, no later than 14 days before the opening of the session of the Committee.</w:t>
      </w:r>
    </w:p>
    <w:sectPr w:rsidR="00C74F45" w:rsidRPr="00C15E7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15" w:rsidRDefault="00D16F15" w:rsidP="005F5EA8">
      <w:r>
        <w:separator/>
      </w:r>
    </w:p>
  </w:endnote>
  <w:endnote w:type="continuationSeparator" w:id="0">
    <w:p w:rsidR="00D16F15" w:rsidRDefault="00D16F15" w:rsidP="005F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74" w:rsidRPr="00C15E74" w:rsidRDefault="00C15E74" w:rsidP="00C15E74">
    <w:pPr>
      <w:pStyle w:val="Footer"/>
      <w:tabs>
        <w:tab w:val="clear" w:pos="4680"/>
        <w:tab w:val="clear" w:pos="9360"/>
        <w:tab w:val="center" w:pos="4320"/>
        <w:tab w:val="right" w:pos="8640"/>
      </w:tabs>
      <w:ind w:right="360" w:firstLine="360"/>
      <w:jc w:val="both"/>
      <w:rPr>
        <w:rFonts w:eastAsia="Times New Roman"/>
        <w:i/>
        <w:sz w:val="20"/>
        <w:szCs w:val="20"/>
        <w:lang w:eastAsia="en-US"/>
      </w:rPr>
    </w:pPr>
    <w:r>
      <w:rPr>
        <w:rStyle w:val="PageNumber"/>
        <w:noProof/>
      </w:rPr>
      <w:t>160</w:t>
    </w:r>
    <w:r>
      <w:rPr>
        <w:i/>
      </w:rPr>
      <w:t xml:space="preserve"> </w:t>
    </w:r>
    <w:r>
      <w:rPr>
        <w:i/>
      </w:rPr>
      <w:tab/>
    </w:r>
    <w:r w:rsidRPr="00C15E74">
      <w:rPr>
        <w:rFonts w:eastAsia="Times New Roman"/>
        <w:i/>
        <w:sz w:val="20"/>
        <w:szCs w:val="20"/>
        <w:lang w:eastAsia="en-US"/>
      </w:rPr>
      <w:t>Operational Guidelines for the Implementation of the World Heritage Convention</w:t>
    </w:r>
  </w:p>
  <w:p w:rsidR="00C15E74" w:rsidRPr="00C15E74" w:rsidRDefault="00C15E74" w:rsidP="00C15E74">
    <w:pPr>
      <w:pStyle w:val="Footer"/>
      <w:tabs>
        <w:tab w:val="clear" w:pos="4680"/>
        <w:tab w:val="clear" w:pos="9360"/>
        <w:tab w:val="center" w:pos="4320"/>
        <w:tab w:val="right" w:pos="8640"/>
      </w:tabs>
      <w:ind w:right="360" w:firstLine="360"/>
      <w:jc w:val="both"/>
      <w:rPr>
        <w:rFonts w:eastAsia="Times New Roman"/>
        <w:i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15" w:rsidRDefault="00D16F15" w:rsidP="005F5EA8">
      <w:r>
        <w:separator/>
      </w:r>
    </w:p>
  </w:footnote>
  <w:footnote w:type="continuationSeparator" w:id="0">
    <w:p w:rsidR="00D16F15" w:rsidRDefault="00D16F15" w:rsidP="005F5EA8">
      <w:r>
        <w:continuationSeparator/>
      </w:r>
    </w:p>
  </w:footnote>
  <w:footnote w:id="1">
    <w:p w:rsidR="005F5EA8" w:rsidRPr="004C2DF4" w:rsidRDefault="005F5EA8" w:rsidP="005F5EA8">
      <w:pPr>
        <w:pStyle w:val="FootnoteText"/>
        <w:rPr>
          <w:lang w:val="en-US"/>
        </w:rPr>
      </w:pPr>
      <w:r w:rsidRPr="004C2DF4">
        <w:rPr>
          <w:rStyle w:val="FootnoteReference"/>
        </w:rPr>
        <w:footnoteRef/>
      </w:r>
      <w:r w:rsidRPr="004C2DF4">
        <w:t xml:space="preserve"> For nominations of mixed sites, if there are errors in both the Evaluations of the Advisory Bodies, separate forms should be submitted for each Advisory Body</w:t>
      </w:r>
      <w:r>
        <w:t xml:space="preserve"> indicating</w:t>
      </w:r>
      <w:r w:rsidRPr="004C2DF4">
        <w:t xml:space="preserve"> which Advisory Body's Evaluation each submission is referring to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E74" w:rsidRPr="00C15E74" w:rsidRDefault="00C15E74" w:rsidP="00C15E74">
    <w:pPr>
      <w:pStyle w:val="Header"/>
      <w:tabs>
        <w:tab w:val="clear" w:pos="4680"/>
        <w:tab w:val="clear" w:pos="9360"/>
        <w:tab w:val="right" w:pos="8820"/>
      </w:tabs>
      <w:ind w:right="-514"/>
      <w:rPr>
        <w:rFonts w:eastAsia="Times New Roman"/>
        <w:b/>
        <w:i/>
        <w:sz w:val="22"/>
        <w:szCs w:val="22"/>
        <w:lang w:eastAsia="en-US"/>
      </w:rPr>
    </w:pPr>
    <w:r w:rsidRPr="00C15E74">
      <w:rPr>
        <w:rFonts w:eastAsia="Times New Roman"/>
        <w:b/>
        <w:i/>
        <w:sz w:val="22"/>
        <w:szCs w:val="22"/>
        <w:lang w:eastAsia="en-US"/>
      </w:rPr>
      <w:t xml:space="preserve">Form for the submission of Factual Errors in the Advisory Bodies Evaluations </w:t>
    </w:r>
    <w:r w:rsidRPr="00C15E74">
      <w:rPr>
        <w:rFonts w:eastAsia="Times New Roman"/>
        <w:b/>
        <w:i/>
        <w:sz w:val="22"/>
        <w:szCs w:val="22"/>
        <w:lang w:eastAsia="en-US"/>
      </w:rPr>
      <w:tab/>
      <w:t>Annex 12</w:t>
    </w:r>
  </w:p>
  <w:p w:rsidR="00C15E74" w:rsidRDefault="00C15E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7A87"/>
    <w:multiLevelType w:val="hybridMultilevel"/>
    <w:tmpl w:val="B3566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A8"/>
    <w:rsid w:val="001A6633"/>
    <w:rsid w:val="005F5EA8"/>
    <w:rsid w:val="00620DDC"/>
    <w:rsid w:val="006801A8"/>
    <w:rsid w:val="00791EBE"/>
    <w:rsid w:val="00A509B0"/>
    <w:rsid w:val="00C15E74"/>
    <w:rsid w:val="00D16F15"/>
    <w:rsid w:val="00D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D95BA-DC5D-4EFC-8FD7-1C14501B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E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5F5EA8"/>
    <w:pPr>
      <w:keepNext/>
      <w:jc w:val="both"/>
      <w:outlineLvl w:val="7"/>
    </w:pPr>
    <w:rPr>
      <w:rFonts w:ascii="Arial" w:eastAsia="Times New Roman" w:hAnsi="Arial" w:cs="Arial"/>
      <w:i/>
      <w:spacing w:val="-3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F5EA8"/>
    <w:rPr>
      <w:rFonts w:ascii="Arial" w:eastAsia="Times New Roman" w:hAnsi="Arial" w:cs="Arial"/>
      <w:i/>
      <w:spacing w:val="-3"/>
      <w:szCs w:val="24"/>
    </w:rPr>
  </w:style>
  <w:style w:type="paragraph" w:styleId="FootnoteText">
    <w:name w:val="footnote text"/>
    <w:basedOn w:val="Normal"/>
    <w:link w:val="FootnoteTextChar"/>
    <w:rsid w:val="005F5EA8"/>
    <w:pPr>
      <w:jc w:val="both"/>
    </w:pPr>
    <w:rPr>
      <w:rFonts w:eastAsia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5F5E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5F5EA8"/>
    <w:pPr>
      <w:tabs>
        <w:tab w:val="left" w:pos="-720"/>
      </w:tabs>
      <w:suppressAutoHyphens/>
      <w:ind w:left="1416"/>
      <w:jc w:val="both"/>
    </w:pPr>
    <w:rPr>
      <w:rFonts w:eastAsia="Times New Roman"/>
      <w:spacing w:val="-3"/>
      <w:sz w:val="22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5F5EA8"/>
    <w:rPr>
      <w:rFonts w:ascii="Times New Roman" w:eastAsia="Times New Roman" w:hAnsi="Times New Roman" w:cs="Times New Roman"/>
      <w:spacing w:val="-3"/>
      <w:szCs w:val="20"/>
      <w:lang w:val="en-GB"/>
    </w:rPr>
  </w:style>
  <w:style w:type="character" w:styleId="FootnoteReference">
    <w:name w:val="footnote reference"/>
    <w:rsid w:val="005F5EA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EA8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15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E7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5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E7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rsid w:val="00C15E7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Esquivel, Eric</cp:lastModifiedBy>
  <cp:revision>3</cp:revision>
  <dcterms:created xsi:type="dcterms:W3CDTF">2014-05-22T15:07:00Z</dcterms:created>
  <dcterms:modified xsi:type="dcterms:W3CDTF">2014-05-22T15:39:00Z</dcterms:modified>
</cp:coreProperties>
</file>