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16E" w:rsidRPr="0011109E" w:rsidRDefault="005E02E0" w:rsidP="00484493">
      <w:pPr>
        <w:spacing w:after="0" w:line="240" w:lineRule="auto"/>
        <w:jc w:val="right"/>
        <w:rPr>
          <w:rFonts w:cs="Arial"/>
          <w:color w:val="000000"/>
          <w:sz w:val="18"/>
          <w:szCs w:val="18"/>
        </w:rPr>
      </w:pPr>
      <w:r w:rsidRPr="0011109E">
        <w:rPr>
          <w:rFonts w:cs="Arial"/>
          <w:noProof/>
          <w:color w:val="000000"/>
          <w:sz w:val="18"/>
          <w:szCs w:val="18"/>
          <w:lang w:val="fr-FR" w:eastAsia="fr-FR"/>
        </w:rPr>
        <w:drawing>
          <wp:anchor distT="0" distB="0" distL="114300" distR="114300" simplePos="0" relativeHeight="251658240" behindDoc="0" locked="0" layoutInCell="1" allowOverlap="1" wp14:anchorId="545223BD" wp14:editId="6E31EC7D">
            <wp:simplePos x="0" y="0"/>
            <wp:positionH relativeFrom="column">
              <wp:posOffset>26965</wp:posOffset>
            </wp:positionH>
            <wp:positionV relativeFrom="paragraph">
              <wp:posOffset>-111353</wp:posOffset>
            </wp:positionV>
            <wp:extent cx="731520" cy="1144614"/>
            <wp:effectExtent l="0" t="0" r="0" b="0"/>
            <wp:wrapNone/>
            <wp:docPr id="1" name="Picture 1" descr="e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1520" cy="11446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1CB9">
        <w:rPr>
          <w:rFonts w:cs="Arial"/>
          <w:sz w:val="18"/>
          <w:szCs w:val="18"/>
        </w:rPr>
        <w:t xml:space="preserve">15 July </w:t>
      </w:r>
      <w:r w:rsidR="00484493" w:rsidRPr="0011109E">
        <w:rPr>
          <w:rFonts w:cs="Arial"/>
          <w:sz w:val="18"/>
          <w:szCs w:val="18"/>
        </w:rPr>
        <w:t>201</w:t>
      </w:r>
      <w:r w:rsidR="00FF2DAB">
        <w:rPr>
          <w:rFonts w:cs="Arial"/>
          <w:sz w:val="18"/>
          <w:szCs w:val="18"/>
        </w:rPr>
        <w:t>3</w:t>
      </w:r>
    </w:p>
    <w:p w:rsidR="00484493" w:rsidRDefault="00FF2DAB" w:rsidP="00F873CD">
      <w:pPr>
        <w:spacing w:after="0" w:line="240" w:lineRule="auto"/>
        <w:jc w:val="center"/>
        <w:rPr>
          <w:rFonts w:cs="Arial"/>
          <w:b/>
          <w:color w:val="1F497D" w:themeColor="text2"/>
          <w:sz w:val="24"/>
          <w:szCs w:val="24"/>
          <w:u w:val="single"/>
        </w:rPr>
      </w:pPr>
      <w:r w:rsidRPr="00FF2DAB">
        <w:rPr>
          <w:rFonts w:cs="Arial"/>
          <w:b/>
          <w:color w:val="1F497D" w:themeColor="text2"/>
          <w:sz w:val="24"/>
          <w:szCs w:val="24"/>
          <w:u w:val="single"/>
        </w:rPr>
        <w:t>FACT SHEET</w:t>
      </w:r>
    </w:p>
    <w:p w:rsidR="002B4055" w:rsidRPr="00FF2DAB" w:rsidRDefault="002B4055" w:rsidP="00F873CD">
      <w:pPr>
        <w:spacing w:after="0" w:line="240" w:lineRule="auto"/>
        <w:jc w:val="center"/>
        <w:rPr>
          <w:rFonts w:cs="Arial"/>
          <w:b/>
          <w:color w:val="1F497D" w:themeColor="text2"/>
          <w:sz w:val="24"/>
          <w:szCs w:val="24"/>
          <w:u w:val="single"/>
        </w:rPr>
      </w:pPr>
    </w:p>
    <w:p w:rsidR="00F873CD" w:rsidRPr="00484493" w:rsidRDefault="008830A0" w:rsidP="00F873CD">
      <w:pPr>
        <w:spacing w:after="0" w:line="240" w:lineRule="auto"/>
        <w:jc w:val="center"/>
        <w:rPr>
          <w:rFonts w:cs="Arial"/>
          <w:b/>
          <w:smallCaps/>
          <w:color w:val="1F497D" w:themeColor="text2"/>
          <w:sz w:val="28"/>
          <w:szCs w:val="28"/>
        </w:rPr>
      </w:pPr>
      <w:r>
        <w:rPr>
          <w:rFonts w:cs="Arial"/>
          <w:b/>
          <w:smallCaps/>
          <w:color w:val="1F497D" w:themeColor="text2"/>
          <w:sz w:val="28"/>
          <w:szCs w:val="28"/>
        </w:rPr>
        <w:t>Safeguarding</w:t>
      </w:r>
      <w:r w:rsidR="00F873CD" w:rsidRPr="00484493">
        <w:rPr>
          <w:rFonts w:cs="Arial"/>
          <w:b/>
          <w:smallCaps/>
          <w:color w:val="1F497D" w:themeColor="text2"/>
          <w:sz w:val="28"/>
          <w:szCs w:val="28"/>
        </w:rPr>
        <w:t xml:space="preserve"> Mali’s cultural heritage</w:t>
      </w:r>
    </w:p>
    <w:p w:rsidR="00F873CD" w:rsidRDefault="00F873CD" w:rsidP="00F873CD">
      <w:pPr>
        <w:spacing w:after="0" w:line="240" w:lineRule="auto"/>
        <w:jc w:val="center"/>
        <w:rPr>
          <w:rFonts w:cs="Arial"/>
          <w:b/>
          <w:caps/>
          <w:color w:val="1F497D" w:themeColor="text2"/>
          <w:sz w:val="24"/>
          <w:szCs w:val="24"/>
        </w:rPr>
      </w:pPr>
    </w:p>
    <w:p w:rsidR="009F259B" w:rsidRPr="0046535B" w:rsidRDefault="009F259B" w:rsidP="00FF2DAB">
      <w:pPr>
        <w:pStyle w:val="ListParagraph"/>
        <w:numPr>
          <w:ilvl w:val="0"/>
          <w:numId w:val="3"/>
        </w:numPr>
        <w:spacing w:before="120" w:after="0" w:line="240" w:lineRule="auto"/>
        <w:ind w:left="426" w:hanging="426"/>
        <w:jc w:val="both"/>
        <w:rPr>
          <w:rFonts w:asciiTheme="minorHAnsi" w:hAnsiTheme="minorHAnsi" w:cs="Arial"/>
          <w:color w:val="000000"/>
          <w:spacing w:val="-2"/>
          <w:sz w:val="20"/>
          <w:szCs w:val="20"/>
        </w:rPr>
      </w:pPr>
      <w:r w:rsidRPr="006133F0">
        <w:rPr>
          <w:rFonts w:asciiTheme="minorHAnsi" w:hAnsiTheme="minorHAnsi" w:cs="Arial"/>
          <w:color w:val="000000"/>
          <w:spacing w:val="-2"/>
          <w:sz w:val="20"/>
          <w:szCs w:val="20"/>
        </w:rPr>
        <w:t>S</w:t>
      </w:r>
      <w:r w:rsidRPr="0046535B">
        <w:rPr>
          <w:rFonts w:asciiTheme="minorHAnsi" w:hAnsiTheme="minorHAnsi" w:cs="Arial"/>
          <w:color w:val="000000"/>
          <w:spacing w:val="-2"/>
          <w:sz w:val="20"/>
          <w:szCs w:val="20"/>
        </w:rPr>
        <w:t xml:space="preserve">ince May 2012, cultural heritage and expressions in Northern Mali, notably in Timbuktu and </w:t>
      </w:r>
      <w:proofErr w:type="spellStart"/>
      <w:proofErr w:type="gramStart"/>
      <w:r w:rsidRPr="0046535B">
        <w:rPr>
          <w:rFonts w:asciiTheme="minorHAnsi" w:hAnsiTheme="minorHAnsi" w:cs="Arial"/>
          <w:color w:val="000000"/>
          <w:spacing w:val="-2"/>
          <w:sz w:val="20"/>
          <w:szCs w:val="20"/>
        </w:rPr>
        <w:t>Gao</w:t>
      </w:r>
      <w:proofErr w:type="spellEnd"/>
      <w:proofErr w:type="gramEnd"/>
      <w:r w:rsidR="00C2603A" w:rsidRPr="0046535B">
        <w:rPr>
          <w:rFonts w:asciiTheme="minorHAnsi" w:hAnsiTheme="minorHAnsi" w:cs="Arial"/>
          <w:color w:val="000000"/>
          <w:spacing w:val="-2"/>
          <w:sz w:val="20"/>
          <w:szCs w:val="20"/>
        </w:rPr>
        <w:t>,</w:t>
      </w:r>
      <w:r w:rsidRPr="0046535B">
        <w:rPr>
          <w:rFonts w:asciiTheme="minorHAnsi" w:hAnsiTheme="minorHAnsi" w:cs="Arial"/>
          <w:color w:val="000000"/>
          <w:spacing w:val="-2"/>
          <w:sz w:val="20"/>
          <w:szCs w:val="20"/>
        </w:rPr>
        <w:t xml:space="preserve"> ha</w:t>
      </w:r>
      <w:r w:rsidR="00C2603A" w:rsidRPr="0046535B">
        <w:rPr>
          <w:rFonts w:asciiTheme="minorHAnsi" w:hAnsiTheme="minorHAnsi" w:cs="Arial"/>
          <w:color w:val="000000"/>
          <w:spacing w:val="-2"/>
          <w:sz w:val="20"/>
          <w:szCs w:val="20"/>
        </w:rPr>
        <w:t>ve</w:t>
      </w:r>
      <w:r w:rsidRPr="0046535B">
        <w:rPr>
          <w:rFonts w:asciiTheme="minorHAnsi" w:hAnsiTheme="minorHAnsi" w:cs="Arial"/>
          <w:color w:val="000000"/>
          <w:spacing w:val="-2"/>
          <w:sz w:val="20"/>
          <w:szCs w:val="20"/>
        </w:rPr>
        <w:t xml:space="preserve"> been the subject of repeated att</w:t>
      </w:r>
      <w:r w:rsidR="00C03367">
        <w:rPr>
          <w:rFonts w:asciiTheme="minorHAnsi" w:hAnsiTheme="minorHAnsi" w:cs="Arial"/>
          <w:color w:val="000000"/>
          <w:spacing w:val="-2"/>
          <w:sz w:val="20"/>
          <w:szCs w:val="20"/>
        </w:rPr>
        <w:t>acks and suffered heavy damages</w:t>
      </w:r>
      <w:r w:rsidRPr="0046535B">
        <w:rPr>
          <w:rFonts w:asciiTheme="minorHAnsi" w:hAnsiTheme="minorHAnsi" w:cs="Arial"/>
          <w:color w:val="000000"/>
          <w:spacing w:val="-2"/>
          <w:sz w:val="20"/>
          <w:szCs w:val="20"/>
        </w:rPr>
        <w:t xml:space="preserve"> </w:t>
      </w:r>
      <w:r w:rsidR="00B53AED" w:rsidRPr="00054961">
        <w:rPr>
          <w:rFonts w:asciiTheme="minorHAnsi" w:hAnsiTheme="minorHAnsi" w:cs="Arial"/>
          <w:b/>
          <w:color w:val="000000"/>
          <w:spacing w:val="-2"/>
          <w:sz w:val="20"/>
          <w:szCs w:val="20"/>
        </w:rPr>
        <w:t xml:space="preserve">14 </w:t>
      </w:r>
      <w:r w:rsidRPr="00054961">
        <w:rPr>
          <w:rFonts w:asciiTheme="minorHAnsi" w:hAnsiTheme="minorHAnsi" w:cs="Arial"/>
          <w:b/>
          <w:color w:val="000000"/>
          <w:spacing w:val="-2"/>
          <w:sz w:val="20"/>
          <w:szCs w:val="20"/>
        </w:rPr>
        <w:t xml:space="preserve">of the 16 </w:t>
      </w:r>
      <w:r w:rsidR="00B53AED" w:rsidRPr="00054961">
        <w:rPr>
          <w:rFonts w:asciiTheme="minorHAnsi" w:hAnsiTheme="minorHAnsi" w:cs="Arial"/>
          <w:b/>
          <w:color w:val="000000"/>
          <w:spacing w:val="-2"/>
          <w:sz w:val="20"/>
          <w:szCs w:val="20"/>
        </w:rPr>
        <w:t xml:space="preserve">mausoleums </w:t>
      </w:r>
      <w:r w:rsidRPr="00054961">
        <w:rPr>
          <w:rFonts w:asciiTheme="minorHAnsi" w:hAnsiTheme="minorHAnsi" w:cs="Arial"/>
          <w:b/>
          <w:color w:val="000000"/>
          <w:spacing w:val="-2"/>
          <w:sz w:val="20"/>
          <w:szCs w:val="20"/>
        </w:rPr>
        <w:t>of the property of Timbuktu were destroyed</w:t>
      </w:r>
      <w:r w:rsidR="00B53AED" w:rsidRPr="00054961">
        <w:rPr>
          <w:rFonts w:asciiTheme="minorHAnsi" w:hAnsiTheme="minorHAnsi" w:cs="Arial"/>
          <w:b/>
          <w:color w:val="000000"/>
          <w:spacing w:val="-2"/>
          <w:sz w:val="20"/>
          <w:szCs w:val="20"/>
        </w:rPr>
        <w:t xml:space="preserve"> </w:t>
      </w:r>
      <w:r w:rsidR="00C03367">
        <w:rPr>
          <w:rFonts w:asciiTheme="minorHAnsi" w:hAnsiTheme="minorHAnsi" w:cs="Arial"/>
          <w:color w:val="000000"/>
          <w:spacing w:val="-2"/>
          <w:sz w:val="20"/>
          <w:szCs w:val="20"/>
        </w:rPr>
        <w:t>including 2</w:t>
      </w:r>
      <w:r w:rsidR="00C2603A" w:rsidRPr="0046535B">
        <w:rPr>
          <w:rFonts w:asciiTheme="minorHAnsi" w:hAnsiTheme="minorHAnsi" w:cs="Arial"/>
          <w:color w:val="000000"/>
          <w:spacing w:val="-2"/>
          <w:sz w:val="20"/>
          <w:szCs w:val="20"/>
        </w:rPr>
        <w:t xml:space="preserve"> of the </w:t>
      </w:r>
      <w:proofErr w:type="spellStart"/>
      <w:r w:rsidR="00C2603A" w:rsidRPr="0046535B">
        <w:rPr>
          <w:rFonts w:asciiTheme="minorHAnsi" w:hAnsiTheme="minorHAnsi" w:cs="Arial"/>
          <w:color w:val="000000"/>
          <w:spacing w:val="-2"/>
          <w:sz w:val="20"/>
          <w:szCs w:val="20"/>
        </w:rPr>
        <w:t>Djingareyber</w:t>
      </w:r>
      <w:proofErr w:type="spellEnd"/>
      <w:r w:rsidR="00C2603A" w:rsidRPr="0046535B">
        <w:rPr>
          <w:rFonts w:asciiTheme="minorHAnsi" w:hAnsiTheme="minorHAnsi" w:cs="Arial"/>
          <w:color w:val="000000"/>
          <w:spacing w:val="-2"/>
          <w:sz w:val="20"/>
          <w:szCs w:val="20"/>
        </w:rPr>
        <w:t xml:space="preserve"> Mosque, the largest mosque in the city</w:t>
      </w:r>
      <w:r w:rsidR="00B83272">
        <w:rPr>
          <w:rFonts w:asciiTheme="minorHAnsi" w:hAnsiTheme="minorHAnsi" w:cs="Arial"/>
          <w:color w:val="000000"/>
          <w:spacing w:val="-2"/>
          <w:sz w:val="20"/>
          <w:szCs w:val="20"/>
        </w:rPr>
        <w:t>,</w:t>
      </w:r>
      <w:r w:rsidR="00C2603A" w:rsidRPr="0046535B">
        <w:rPr>
          <w:rFonts w:asciiTheme="minorHAnsi" w:hAnsiTheme="minorHAnsi" w:cs="Arial"/>
          <w:color w:val="000000"/>
          <w:spacing w:val="-2"/>
          <w:sz w:val="20"/>
          <w:szCs w:val="20"/>
        </w:rPr>
        <w:t xml:space="preserve"> </w:t>
      </w:r>
      <w:r w:rsidR="00BF3001">
        <w:rPr>
          <w:rFonts w:asciiTheme="minorHAnsi" w:hAnsiTheme="minorHAnsi" w:cs="Arial"/>
          <w:color w:val="000000"/>
          <w:spacing w:val="-2"/>
          <w:sz w:val="20"/>
          <w:szCs w:val="20"/>
        </w:rPr>
        <w:t xml:space="preserve">and </w:t>
      </w:r>
      <w:r w:rsidR="00C2603A" w:rsidRPr="0046535B">
        <w:rPr>
          <w:rFonts w:asciiTheme="minorHAnsi" w:hAnsiTheme="minorHAnsi" w:cs="Arial"/>
          <w:color w:val="000000"/>
          <w:spacing w:val="-2"/>
          <w:sz w:val="20"/>
          <w:szCs w:val="20"/>
        </w:rPr>
        <w:t xml:space="preserve">the El Farouk monument. The Tomb of </w:t>
      </w:r>
      <w:proofErr w:type="spellStart"/>
      <w:r w:rsidR="00C2603A" w:rsidRPr="0046535B">
        <w:rPr>
          <w:rFonts w:asciiTheme="minorHAnsi" w:hAnsiTheme="minorHAnsi" w:cs="Arial"/>
          <w:color w:val="000000"/>
          <w:spacing w:val="-2"/>
          <w:sz w:val="20"/>
          <w:szCs w:val="20"/>
        </w:rPr>
        <w:t>Askia</w:t>
      </w:r>
      <w:proofErr w:type="spellEnd"/>
      <w:r w:rsidR="00C2603A" w:rsidRPr="0046535B">
        <w:rPr>
          <w:rFonts w:asciiTheme="minorHAnsi" w:hAnsiTheme="minorHAnsi" w:cs="Arial"/>
          <w:color w:val="000000"/>
          <w:spacing w:val="-2"/>
          <w:sz w:val="20"/>
          <w:szCs w:val="20"/>
        </w:rPr>
        <w:t xml:space="preserve"> is also at high risk</w:t>
      </w:r>
      <w:r w:rsidR="00B53AED">
        <w:rPr>
          <w:rFonts w:asciiTheme="minorHAnsi" w:hAnsiTheme="minorHAnsi" w:cs="Arial"/>
          <w:color w:val="000000"/>
          <w:spacing w:val="-2"/>
          <w:sz w:val="20"/>
          <w:szCs w:val="20"/>
        </w:rPr>
        <w:t xml:space="preserve"> for lack of maintenance during the occupation of </w:t>
      </w:r>
      <w:proofErr w:type="spellStart"/>
      <w:proofErr w:type="gramStart"/>
      <w:r w:rsidR="00B53AED">
        <w:rPr>
          <w:rFonts w:asciiTheme="minorHAnsi" w:hAnsiTheme="minorHAnsi" w:cs="Arial"/>
          <w:color w:val="000000"/>
          <w:spacing w:val="-2"/>
          <w:sz w:val="20"/>
          <w:szCs w:val="20"/>
        </w:rPr>
        <w:t>Gao</w:t>
      </w:r>
      <w:proofErr w:type="spellEnd"/>
      <w:proofErr w:type="gramEnd"/>
      <w:r w:rsidR="00B53AED">
        <w:rPr>
          <w:rFonts w:asciiTheme="minorHAnsi" w:hAnsiTheme="minorHAnsi" w:cs="Arial"/>
          <w:color w:val="000000"/>
          <w:spacing w:val="-2"/>
          <w:sz w:val="20"/>
          <w:szCs w:val="20"/>
        </w:rPr>
        <w:t xml:space="preserve"> by the armed groups</w:t>
      </w:r>
      <w:r w:rsidR="00C2603A" w:rsidRPr="0046535B">
        <w:rPr>
          <w:rFonts w:asciiTheme="minorHAnsi" w:hAnsiTheme="minorHAnsi" w:cs="Arial"/>
          <w:color w:val="000000"/>
          <w:spacing w:val="-2"/>
          <w:sz w:val="20"/>
          <w:szCs w:val="20"/>
        </w:rPr>
        <w:t xml:space="preserve">. </w:t>
      </w:r>
      <w:r w:rsidR="00C03367" w:rsidRPr="00054961">
        <w:rPr>
          <w:rFonts w:asciiTheme="minorHAnsi" w:hAnsiTheme="minorHAnsi" w:cs="Arial"/>
          <w:b/>
          <w:color w:val="000000"/>
          <w:spacing w:val="-2"/>
          <w:sz w:val="20"/>
          <w:szCs w:val="20"/>
        </w:rPr>
        <w:t>4203</w:t>
      </w:r>
      <w:r w:rsidR="00FF2DAB" w:rsidRPr="00054961">
        <w:rPr>
          <w:rFonts w:asciiTheme="minorHAnsi" w:hAnsiTheme="minorHAnsi" w:cs="Arial"/>
          <w:b/>
          <w:color w:val="000000"/>
          <w:spacing w:val="-2"/>
          <w:sz w:val="20"/>
          <w:szCs w:val="20"/>
        </w:rPr>
        <w:t xml:space="preserve"> manuscripts have been burn</w:t>
      </w:r>
      <w:r w:rsidR="003A7987" w:rsidRPr="00054961">
        <w:rPr>
          <w:rFonts w:asciiTheme="minorHAnsi" w:hAnsiTheme="minorHAnsi" w:cs="Arial"/>
          <w:b/>
          <w:color w:val="000000"/>
          <w:spacing w:val="-2"/>
          <w:sz w:val="20"/>
          <w:szCs w:val="20"/>
        </w:rPr>
        <w:t>ed</w:t>
      </w:r>
      <w:r w:rsidR="00FF2DAB" w:rsidRPr="0046535B">
        <w:rPr>
          <w:rFonts w:asciiTheme="minorHAnsi" w:hAnsiTheme="minorHAnsi" w:cs="Arial"/>
          <w:color w:val="000000"/>
          <w:spacing w:val="-2"/>
          <w:sz w:val="20"/>
          <w:szCs w:val="20"/>
        </w:rPr>
        <w:t xml:space="preserve"> and c</w:t>
      </w:r>
      <w:r w:rsidRPr="0046535B">
        <w:rPr>
          <w:rFonts w:asciiTheme="minorHAnsi" w:hAnsiTheme="minorHAnsi" w:cs="Arial"/>
          <w:color w:val="000000"/>
          <w:spacing w:val="-2"/>
          <w:sz w:val="20"/>
          <w:szCs w:val="20"/>
        </w:rPr>
        <w:t>oncerns remain regard</w:t>
      </w:r>
      <w:r w:rsidR="00D206D1">
        <w:rPr>
          <w:rFonts w:asciiTheme="minorHAnsi" w:hAnsiTheme="minorHAnsi" w:cs="Arial"/>
          <w:color w:val="000000"/>
          <w:spacing w:val="-2"/>
          <w:sz w:val="20"/>
          <w:szCs w:val="20"/>
        </w:rPr>
        <w:t>ing</w:t>
      </w:r>
      <w:r w:rsidRPr="0046535B">
        <w:rPr>
          <w:rFonts w:asciiTheme="minorHAnsi" w:hAnsiTheme="minorHAnsi" w:cs="Arial"/>
          <w:color w:val="000000"/>
          <w:spacing w:val="-2"/>
          <w:sz w:val="20"/>
          <w:szCs w:val="20"/>
        </w:rPr>
        <w:t xml:space="preserve"> high risks of </w:t>
      </w:r>
      <w:r w:rsidR="00B53AED">
        <w:rPr>
          <w:rFonts w:asciiTheme="minorHAnsi" w:hAnsiTheme="minorHAnsi" w:cs="Arial"/>
          <w:color w:val="000000"/>
          <w:spacing w:val="-2"/>
          <w:sz w:val="20"/>
          <w:szCs w:val="20"/>
        </w:rPr>
        <w:t xml:space="preserve">physical deterioration and </w:t>
      </w:r>
      <w:r w:rsidRPr="0046535B">
        <w:rPr>
          <w:rFonts w:asciiTheme="minorHAnsi" w:hAnsiTheme="minorHAnsi" w:cs="Arial"/>
          <w:color w:val="000000"/>
          <w:spacing w:val="-2"/>
          <w:sz w:val="20"/>
          <w:szCs w:val="20"/>
        </w:rPr>
        <w:t>illicit trafficking of some 300,000 estimated manuscripts</w:t>
      </w:r>
      <w:r w:rsidR="00B53AED">
        <w:rPr>
          <w:rFonts w:asciiTheme="minorHAnsi" w:hAnsiTheme="minorHAnsi" w:cs="Arial"/>
          <w:color w:val="000000"/>
          <w:spacing w:val="-2"/>
          <w:sz w:val="20"/>
          <w:szCs w:val="20"/>
        </w:rPr>
        <w:t xml:space="preserve"> ex-filtrated from Timbuktu to Bamako</w:t>
      </w:r>
      <w:r w:rsidRPr="0046535B">
        <w:rPr>
          <w:rFonts w:asciiTheme="minorHAnsi" w:hAnsiTheme="minorHAnsi" w:cs="Arial"/>
          <w:color w:val="000000"/>
          <w:spacing w:val="-2"/>
          <w:sz w:val="20"/>
          <w:szCs w:val="20"/>
        </w:rPr>
        <w:t>.</w:t>
      </w:r>
      <w:r w:rsidR="00C2603A" w:rsidRPr="0046535B">
        <w:rPr>
          <w:rFonts w:asciiTheme="minorHAnsi" w:hAnsiTheme="minorHAnsi" w:cs="Arial"/>
          <w:color w:val="000000"/>
          <w:spacing w:val="-2"/>
          <w:sz w:val="20"/>
          <w:szCs w:val="20"/>
        </w:rPr>
        <w:t xml:space="preserve"> Community members have been repeatedly prev</w:t>
      </w:r>
      <w:r w:rsidR="004107ED">
        <w:rPr>
          <w:rFonts w:asciiTheme="minorHAnsi" w:hAnsiTheme="minorHAnsi" w:cs="Arial"/>
          <w:color w:val="000000"/>
          <w:spacing w:val="-2"/>
          <w:sz w:val="20"/>
          <w:szCs w:val="20"/>
        </w:rPr>
        <w:t>ented from using the mausoleums</w:t>
      </w:r>
      <w:r w:rsidR="00C2603A" w:rsidRPr="0046535B">
        <w:rPr>
          <w:rFonts w:asciiTheme="minorHAnsi" w:hAnsiTheme="minorHAnsi" w:cs="Arial"/>
          <w:color w:val="000000"/>
          <w:spacing w:val="-2"/>
          <w:sz w:val="20"/>
          <w:szCs w:val="20"/>
        </w:rPr>
        <w:t xml:space="preserve"> or from </w:t>
      </w:r>
      <w:r w:rsidR="008D57F1">
        <w:rPr>
          <w:rFonts w:asciiTheme="minorHAnsi" w:hAnsiTheme="minorHAnsi" w:cs="Arial"/>
          <w:color w:val="000000"/>
          <w:spacing w:val="-2"/>
          <w:sz w:val="20"/>
          <w:szCs w:val="20"/>
        </w:rPr>
        <w:t>observing</w:t>
      </w:r>
      <w:r w:rsidR="00C2603A" w:rsidRPr="0046535B">
        <w:rPr>
          <w:rFonts w:asciiTheme="minorHAnsi" w:hAnsiTheme="minorHAnsi" w:cs="Arial"/>
          <w:color w:val="000000"/>
          <w:spacing w:val="-2"/>
          <w:sz w:val="20"/>
          <w:szCs w:val="20"/>
        </w:rPr>
        <w:t xml:space="preserve"> </w:t>
      </w:r>
      <w:r w:rsidR="008D57F1">
        <w:rPr>
          <w:rFonts w:asciiTheme="minorHAnsi" w:hAnsiTheme="minorHAnsi" w:cs="Arial"/>
          <w:color w:val="000000"/>
          <w:spacing w:val="-2"/>
          <w:sz w:val="20"/>
          <w:szCs w:val="20"/>
        </w:rPr>
        <w:t>important cultural expressions</w:t>
      </w:r>
      <w:r w:rsidR="00C2603A" w:rsidRPr="0046535B">
        <w:rPr>
          <w:rFonts w:asciiTheme="minorHAnsi" w:hAnsiTheme="minorHAnsi" w:cs="Arial"/>
          <w:color w:val="000000"/>
          <w:spacing w:val="-2"/>
          <w:sz w:val="20"/>
          <w:szCs w:val="20"/>
        </w:rPr>
        <w:t>.</w:t>
      </w:r>
    </w:p>
    <w:p w:rsidR="002F5FA0" w:rsidRPr="00E44E52" w:rsidRDefault="00FF2DAB" w:rsidP="002F5FA0">
      <w:pPr>
        <w:pStyle w:val="ListParagraph"/>
        <w:numPr>
          <w:ilvl w:val="0"/>
          <w:numId w:val="3"/>
        </w:numPr>
        <w:spacing w:before="120" w:after="0" w:line="240" w:lineRule="auto"/>
        <w:ind w:left="426" w:hanging="426"/>
        <w:jc w:val="both"/>
        <w:rPr>
          <w:rFonts w:asciiTheme="minorHAnsi" w:hAnsiTheme="minorHAnsi" w:cs="Arial"/>
          <w:color w:val="000000"/>
          <w:sz w:val="20"/>
          <w:szCs w:val="20"/>
        </w:rPr>
      </w:pPr>
      <w:r w:rsidRPr="0046535B">
        <w:rPr>
          <w:rFonts w:asciiTheme="minorHAnsi" w:hAnsiTheme="minorHAnsi" w:cs="Arial"/>
          <w:color w:val="000000"/>
          <w:sz w:val="20"/>
          <w:szCs w:val="20"/>
        </w:rPr>
        <w:t xml:space="preserve">On 28 June 2012, Timbuktu and the Tomb of </w:t>
      </w:r>
      <w:proofErr w:type="spellStart"/>
      <w:r w:rsidRPr="0046535B">
        <w:rPr>
          <w:rFonts w:asciiTheme="minorHAnsi" w:hAnsiTheme="minorHAnsi" w:cs="Arial"/>
          <w:color w:val="000000"/>
          <w:sz w:val="20"/>
          <w:szCs w:val="20"/>
        </w:rPr>
        <w:t>Askia</w:t>
      </w:r>
      <w:proofErr w:type="spellEnd"/>
      <w:r w:rsidRPr="0046535B">
        <w:rPr>
          <w:rFonts w:asciiTheme="minorHAnsi" w:hAnsiTheme="minorHAnsi" w:cs="Arial"/>
          <w:color w:val="000000"/>
          <w:sz w:val="20"/>
          <w:szCs w:val="20"/>
        </w:rPr>
        <w:t xml:space="preserve"> were inscribed on the </w:t>
      </w:r>
      <w:r w:rsidRPr="003A7987">
        <w:rPr>
          <w:rFonts w:asciiTheme="minorHAnsi" w:hAnsiTheme="minorHAnsi" w:cs="Arial"/>
          <w:b/>
          <w:color w:val="000000"/>
          <w:sz w:val="20"/>
          <w:szCs w:val="20"/>
        </w:rPr>
        <w:t>List of World Heritage in Danger</w:t>
      </w:r>
      <w:r w:rsidRPr="0046535B">
        <w:rPr>
          <w:rFonts w:asciiTheme="minorHAnsi" w:hAnsiTheme="minorHAnsi" w:cs="Arial"/>
          <w:color w:val="000000"/>
          <w:sz w:val="20"/>
          <w:szCs w:val="20"/>
        </w:rPr>
        <w:t xml:space="preserve"> at the 36</w:t>
      </w:r>
      <w:r w:rsidRPr="0046535B">
        <w:rPr>
          <w:rFonts w:asciiTheme="minorHAnsi" w:hAnsiTheme="minorHAnsi" w:cs="Arial"/>
          <w:color w:val="000000"/>
          <w:sz w:val="20"/>
          <w:szCs w:val="20"/>
          <w:vertAlign w:val="superscript"/>
        </w:rPr>
        <w:t>th</w:t>
      </w:r>
      <w:r w:rsidRPr="0046535B">
        <w:rPr>
          <w:rFonts w:asciiTheme="minorHAnsi" w:hAnsiTheme="minorHAnsi" w:cs="Arial"/>
          <w:color w:val="000000"/>
          <w:sz w:val="20"/>
          <w:szCs w:val="20"/>
        </w:rPr>
        <w:t xml:space="preserve"> session of the World Heritage Committee</w:t>
      </w:r>
      <w:r w:rsidR="003A7987">
        <w:rPr>
          <w:rFonts w:asciiTheme="minorHAnsi" w:hAnsiTheme="minorHAnsi" w:cs="Arial"/>
          <w:color w:val="000000"/>
          <w:sz w:val="20"/>
          <w:szCs w:val="20"/>
        </w:rPr>
        <w:t xml:space="preserve"> in order</w:t>
      </w:r>
      <w:r w:rsidRPr="0046535B">
        <w:rPr>
          <w:rFonts w:asciiTheme="minorHAnsi" w:hAnsiTheme="minorHAnsi" w:cs="Arial"/>
          <w:color w:val="000000"/>
          <w:sz w:val="20"/>
          <w:szCs w:val="20"/>
        </w:rPr>
        <w:t xml:space="preserve"> to mobilize the international community to help Mali in its efforts to </w:t>
      </w:r>
      <w:r w:rsidRPr="00E44E52">
        <w:rPr>
          <w:rFonts w:asciiTheme="minorHAnsi" w:hAnsiTheme="minorHAnsi" w:cs="Arial"/>
          <w:color w:val="000000"/>
          <w:sz w:val="20"/>
          <w:szCs w:val="20"/>
        </w:rPr>
        <w:t>safeguard these sites and to prevent illicit trafficking</w:t>
      </w:r>
      <w:r w:rsidR="00BA3697" w:rsidRPr="00E44E52">
        <w:rPr>
          <w:rFonts w:asciiTheme="minorHAnsi" w:hAnsiTheme="minorHAnsi" w:cs="Arial"/>
          <w:color w:val="000000"/>
          <w:sz w:val="20"/>
          <w:szCs w:val="20"/>
        </w:rPr>
        <w:t xml:space="preserve"> of cultural property</w:t>
      </w:r>
      <w:r w:rsidRPr="00E44E52">
        <w:rPr>
          <w:rFonts w:asciiTheme="minorHAnsi" w:hAnsiTheme="minorHAnsi" w:cs="Arial"/>
          <w:color w:val="000000"/>
          <w:sz w:val="20"/>
          <w:szCs w:val="20"/>
        </w:rPr>
        <w:t>.</w:t>
      </w:r>
    </w:p>
    <w:p w:rsidR="002F5FA0" w:rsidRPr="00E44E52" w:rsidRDefault="009F259B" w:rsidP="002F5FA0">
      <w:pPr>
        <w:pStyle w:val="ListParagraph"/>
        <w:numPr>
          <w:ilvl w:val="0"/>
          <w:numId w:val="3"/>
        </w:numPr>
        <w:spacing w:before="120" w:after="0" w:line="240" w:lineRule="auto"/>
        <w:ind w:left="426" w:hanging="426"/>
        <w:jc w:val="both"/>
        <w:rPr>
          <w:rFonts w:asciiTheme="minorHAnsi" w:hAnsiTheme="minorHAnsi" w:cs="Arial"/>
          <w:color w:val="000000"/>
          <w:sz w:val="20"/>
          <w:szCs w:val="20"/>
        </w:rPr>
      </w:pPr>
      <w:r w:rsidRPr="00E44E52">
        <w:rPr>
          <w:rFonts w:asciiTheme="minorHAnsi" w:hAnsiTheme="minorHAnsi" w:cs="Arial"/>
          <w:color w:val="000000"/>
          <w:sz w:val="20"/>
          <w:szCs w:val="20"/>
        </w:rPr>
        <w:t>The adoption of resolutions 2056</w:t>
      </w:r>
      <w:r w:rsidR="003A7987" w:rsidRPr="00E44E52">
        <w:rPr>
          <w:rFonts w:asciiTheme="minorHAnsi" w:hAnsiTheme="minorHAnsi" w:cs="Arial"/>
          <w:color w:val="000000"/>
          <w:sz w:val="20"/>
          <w:szCs w:val="20"/>
        </w:rPr>
        <w:t xml:space="preserve">, 2071, </w:t>
      </w:r>
      <w:r w:rsidR="00FF2DAB" w:rsidRPr="00E44E52">
        <w:rPr>
          <w:rFonts w:asciiTheme="minorHAnsi" w:hAnsiTheme="minorHAnsi" w:cs="Arial"/>
          <w:color w:val="000000"/>
          <w:sz w:val="20"/>
          <w:szCs w:val="20"/>
        </w:rPr>
        <w:t>2085</w:t>
      </w:r>
      <w:r w:rsidR="003A7987" w:rsidRPr="00E44E52">
        <w:rPr>
          <w:rFonts w:asciiTheme="minorHAnsi" w:hAnsiTheme="minorHAnsi" w:cs="Arial"/>
          <w:color w:val="000000"/>
          <w:sz w:val="20"/>
          <w:szCs w:val="20"/>
        </w:rPr>
        <w:t xml:space="preserve"> and 2100</w:t>
      </w:r>
      <w:r w:rsidRPr="00E44E52">
        <w:rPr>
          <w:rFonts w:asciiTheme="minorHAnsi" w:hAnsiTheme="minorHAnsi" w:cs="Arial"/>
          <w:color w:val="000000"/>
          <w:sz w:val="20"/>
          <w:szCs w:val="20"/>
        </w:rPr>
        <w:t xml:space="preserve"> by the </w:t>
      </w:r>
      <w:r w:rsidRPr="00E44E52">
        <w:rPr>
          <w:rFonts w:asciiTheme="minorHAnsi" w:hAnsiTheme="minorHAnsi" w:cs="Arial"/>
          <w:b/>
          <w:color w:val="000000"/>
          <w:sz w:val="20"/>
          <w:szCs w:val="20"/>
        </w:rPr>
        <w:t>UN Security Council</w:t>
      </w:r>
      <w:r w:rsidR="00E44E52" w:rsidRPr="00E44E52">
        <w:rPr>
          <w:rFonts w:asciiTheme="minorHAnsi" w:hAnsiTheme="minorHAnsi" w:cs="Arial"/>
          <w:color w:val="000000"/>
          <w:sz w:val="20"/>
          <w:szCs w:val="20"/>
        </w:rPr>
        <w:t xml:space="preserve"> strongly condemn</w:t>
      </w:r>
      <w:r w:rsidRPr="00E44E52">
        <w:rPr>
          <w:rFonts w:asciiTheme="minorHAnsi" w:hAnsiTheme="minorHAnsi" w:cs="Arial"/>
          <w:color w:val="000000"/>
          <w:sz w:val="20"/>
          <w:szCs w:val="20"/>
        </w:rPr>
        <w:t xml:space="preserve"> the destruction of cultural and religious</w:t>
      </w:r>
      <w:r w:rsidR="00E44E52" w:rsidRPr="00E44E52">
        <w:rPr>
          <w:rFonts w:asciiTheme="minorHAnsi" w:hAnsiTheme="minorHAnsi" w:cs="Arial"/>
          <w:color w:val="000000"/>
          <w:sz w:val="20"/>
          <w:szCs w:val="20"/>
        </w:rPr>
        <w:t xml:space="preserve"> sites and urge</w:t>
      </w:r>
      <w:r w:rsidRPr="00E44E52">
        <w:rPr>
          <w:rFonts w:asciiTheme="minorHAnsi" w:hAnsiTheme="minorHAnsi" w:cs="Arial"/>
          <w:color w:val="000000"/>
          <w:sz w:val="20"/>
          <w:szCs w:val="20"/>
        </w:rPr>
        <w:t xml:space="preserve"> all parties to take appropriate measures to ensure the protection of the World Heritage properties in Mali.</w:t>
      </w:r>
      <w:r w:rsidR="003A7987" w:rsidRPr="00E44E52">
        <w:rPr>
          <w:rFonts w:asciiTheme="minorHAnsi" w:hAnsiTheme="minorHAnsi" w:cs="Arial"/>
          <w:color w:val="000000"/>
          <w:sz w:val="20"/>
          <w:szCs w:val="20"/>
        </w:rPr>
        <w:t xml:space="preserve"> Resolution 2100 e</w:t>
      </w:r>
      <w:r w:rsidR="00E44E52" w:rsidRPr="00E44E52">
        <w:rPr>
          <w:rFonts w:asciiTheme="minorHAnsi" w:hAnsiTheme="minorHAnsi" w:cs="Arial"/>
          <w:color w:val="000000"/>
          <w:sz w:val="20"/>
          <w:szCs w:val="20"/>
        </w:rPr>
        <w:t>stablished MINUSMA, and includes</w:t>
      </w:r>
      <w:r w:rsidR="003A7987" w:rsidRPr="00E44E52">
        <w:rPr>
          <w:rFonts w:asciiTheme="minorHAnsi" w:hAnsiTheme="minorHAnsi" w:cs="Arial"/>
          <w:color w:val="000000"/>
          <w:sz w:val="20"/>
          <w:szCs w:val="20"/>
        </w:rPr>
        <w:t xml:space="preserve"> “support for cultural preservation” in its mandate, specifying that this is to be done in collaboration with UNESCO.</w:t>
      </w:r>
    </w:p>
    <w:p w:rsidR="009F259B" w:rsidRPr="002F5FA0" w:rsidRDefault="00ED174A" w:rsidP="002F5FA0">
      <w:pPr>
        <w:pStyle w:val="ListParagraph"/>
        <w:numPr>
          <w:ilvl w:val="0"/>
          <w:numId w:val="3"/>
        </w:numPr>
        <w:spacing w:before="120" w:after="0" w:line="240" w:lineRule="auto"/>
        <w:ind w:left="426" w:hanging="426"/>
        <w:jc w:val="both"/>
        <w:rPr>
          <w:rFonts w:asciiTheme="minorHAnsi" w:hAnsiTheme="minorHAnsi" w:cs="Arial"/>
          <w:color w:val="000000"/>
          <w:sz w:val="20"/>
          <w:szCs w:val="20"/>
        </w:rPr>
      </w:pPr>
      <w:r w:rsidRPr="002F5FA0">
        <w:rPr>
          <w:rFonts w:asciiTheme="minorHAnsi" w:hAnsiTheme="minorHAnsi" w:cs="Arial"/>
          <w:color w:val="000000"/>
          <w:sz w:val="20"/>
          <w:szCs w:val="20"/>
        </w:rPr>
        <w:t xml:space="preserve">In the framework of humanitarian international law, Mali has acceded to the 1999 Second Protocol to the </w:t>
      </w:r>
      <w:r w:rsidRPr="00E44E52">
        <w:rPr>
          <w:rFonts w:asciiTheme="minorHAnsi" w:hAnsiTheme="minorHAnsi" w:cs="Arial"/>
          <w:b/>
          <w:color w:val="000000"/>
          <w:sz w:val="20"/>
          <w:szCs w:val="20"/>
        </w:rPr>
        <w:t xml:space="preserve">1954 </w:t>
      </w:r>
      <w:r w:rsidR="002F5FA0" w:rsidRPr="002F5FA0">
        <w:rPr>
          <w:rFonts w:asciiTheme="minorHAnsi" w:hAnsiTheme="minorHAnsi" w:cs="Arial"/>
          <w:b/>
          <w:color w:val="000000"/>
          <w:sz w:val="20"/>
          <w:szCs w:val="20"/>
        </w:rPr>
        <w:t xml:space="preserve">Convention </w:t>
      </w:r>
      <w:r w:rsidRPr="002F5FA0">
        <w:rPr>
          <w:rFonts w:asciiTheme="minorHAnsi" w:hAnsiTheme="minorHAnsi" w:cs="Arial"/>
          <w:b/>
          <w:color w:val="000000"/>
          <w:sz w:val="20"/>
          <w:szCs w:val="20"/>
        </w:rPr>
        <w:t>Protection of Cultural Property in the Event of Armed Conflict</w:t>
      </w:r>
      <w:r w:rsidRPr="002F5FA0">
        <w:rPr>
          <w:rFonts w:asciiTheme="minorHAnsi" w:hAnsiTheme="minorHAnsi" w:cs="Arial"/>
          <w:color w:val="000000"/>
          <w:sz w:val="20"/>
          <w:szCs w:val="20"/>
        </w:rPr>
        <w:t xml:space="preserve"> on 15 November 2012. This accession </w:t>
      </w:r>
      <w:r w:rsidR="00A27704" w:rsidRPr="002F5FA0">
        <w:rPr>
          <w:rFonts w:asciiTheme="minorHAnsi" w:hAnsiTheme="minorHAnsi" w:cs="Arial"/>
          <w:color w:val="000000"/>
          <w:sz w:val="20"/>
          <w:szCs w:val="20"/>
        </w:rPr>
        <w:t>allows</w:t>
      </w:r>
      <w:r w:rsidRPr="002F5FA0">
        <w:rPr>
          <w:rFonts w:asciiTheme="minorHAnsi" w:hAnsiTheme="minorHAnsi" w:cs="Arial"/>
          <w:color w:val="000000"/>
          <w:sz w:val="20"/>
          <w:szCs w:val="20"/>
        </w:rPr>
        <w:t xml:space="preserve"> Mali to benefit from international mechanisms for the protection of its cultural heritage.</w:t>
      </w:r>
    </w:p>
    <w:p w:rsidR="00D206D1" w:rsidRPr="00D66E43" w:rsidRDefault="00D206D1" w:rsidP="00D206D1">
      <w:pPr>
        <w:pStyle w:val="ListParagraph"/>
        <w:numPr>
          <w:ilvl w:val="0"/>
          <w:numId w:val="3"/>
        </w:numPr>
        <w:spacing w:before="120" w:after="0" w:line="240" w:lineRule="auto"/>
        <w:ind w:left="426" w:hanging="426"/>
        <w:jc w:val="both"/>
        <w:rPr>
          <w:rFonts w:asciiTheme="minorHAnsi" w:hAnsiTheme="minorHAnsi" w:cs="Arial"/>
          <w:color w:val="000000"/>
          <w:spacing w:val="-2"/>
          <w:sz w:val="20"/>
          <w:szCs w:val="20"/>
        </w:rPr>
      </w:pPr>
      <w:r w:rsidRPr="00D66E43">
        <w:rPr>
          <w:rFonts w:asciiTheme="minorHAnsi" w:hAnsiTheme="minorHAnsi" w:cs="Arial"/>
          <w:color w:val="000000"/>
          <w:sz w:val="20"/>
          <w:szCs w:val="20"/>
        </w:rPr>
        <w:t xml:space="preserve">UNESCO established a </w:t>
      </w:r>
      <w:r w:rsidRPr="005D274D">
        <w:rPr>
          <w:rFonts w:asciiTheme="minorHAnsi" w:hAnsiTheme="minorHAnsi" w:cs="Arial"/>
          <w:b/>
          <w:color w:val="000000"/>
          <w:sz w:val="20"/>
          <w:szCs w:val="20"/>
        </w:rPr>
        <w:t>Special Fund to support Mali</w:t>
      </w:r>
      <w:r w:rsidRPr="00D66E43">
        <w:rPr>
          <w:rFonts w:asciiTheme="minorHAnsi" w:hAnsiTheme="minorHAnsi" w:cs="Arial"/>
          <w:color w:val="000000"/>
          <w:sz w:val="20"/>
          <w:szCs w:val="20"/>
        </w:rPr>
        <w:t xml:space="preserve"> in safeguard</w:t>
      </w:r>
      <w:r>
        <w:rPr>
          <w:rFonts w:asciiTheme="minorHAnsi" w:hAnsiTheme="minorHAnsi" w:cs="Arial"/>
          <w:color w:val="000000"/>
          <w:sz w:val="20"/>
          <w:szCs w:val="20"/>
        </w:rPr>
        <w:t>ing</w:t>
      </w:r>
      <w:r w:rsidRPr="00D66E43">
        <w:rPr>
          <w:rFonts w:asciiTheme="minorHAnsi" w:hAnsiTheme="minorHAnsi" w:cs="Arial"/>
          <w:color w:val="000000"/>
          <w:sz w:val="20"/>
          <w:szCs w:val="20"/>
        </w:rPr>
        <w:t xml:space="preserve"> </w:t>
      </w:r>
      <w:r>
        <w:rPr>
          <w:rFonts w:asciiTheme="minorHAnsi" w:hAnsiTheme="minorHAnsi" w:cs="Arial"/>
          <w:color w:val="000000"/>
          <w:sz w:val="20"/>
          <w:szCs w:val="20"/>
        </w:rPr>
        <w:t xml:space="preserve">its </w:t>
      </w:r>
      <w:r w:rsidRPr="00D66E43">
        <w:rPr>
          <w:rFonts w:asciiTheme="minorHAnsi" w:hAnsiTheme="minorHAnsi" w:cs="Arial"/>
          <w:color w:val="000000"/>
          <w:sz w:val="20"/>
          <w:szCs w:val="20"/>
        </w:rPr>
        <w:t xml:space="preserve">cultural heritage affected by the armed conflict. </w:t>
      </w:r>
      <w:r w:rsidRPr="00D66E43">
        <w:rPr>
          <w:rFonts w:asciiTheme="minorHAnsi" w:hAnsiTheme="minorHAnsi" w:cs="Arial"/>
          <w:color w:val="000000"/>
          <w:spacing w:val="-2"/>
          <w:sz w:val="20"/>
          <w:szCs w:val="20"/>
        </w:rPr>
        <w:t>UNESCO Director-General also allocate</w:t>
      </w:r>
      <w:r>
        <w:rPr>
          <w:rFonts w:asciiTheme="minorHAnsi" w:hAnsiTheme="minorHAnsi" w:cs="Arial"/>
          <w:color w:val="000000"/>
          <w:spacing w:val="-2"/>
          <w:sz w:val="20"/>
          <w:szCs w:val="20"/>
        </w:rPr>
        <w:t>d</w:t>
      </w:r>
      <w:r w:rsidRPr="00D66E43">
        <w:rPr>
          <w:rFonts w:asciiTheme="minorHAnsi" w:hAnsiTheme="minorHAnsi" w:cs="Arial"/>
          <w:color w:val="000000"/>
          <w:spacing w:val="-2"/>
          <w:sz w:val="20"/>
          <w:szCs w:val="20"/>
        </w:rPr>
        <w:t xml:space="preserve"> seed-funding for immediate actions in support to Mali’s efforts</w:t>
      </w:r>
      <w:r>
        <w:rPr>
          <w:rFonts w:asciiTheme="minorHAnsi" w:hAnsiTheme="minorHAnsi" w:cs="Arial"/>
          <w:color w:val="000000"/>
          <w:spacing w:val="-2"/>
          <w:sz w:val="20"/>
          <w:szCs w:val="20"/>
        </w:rPr>
        <w:t>, notably</w:t>
      </w:r>
      <w:r w:rsidRPr="00D66E43">
        <w:rPr>
          <w:rFonts w:asciiTheme="minorHAnsi" w:hAnsiTheme="minorHAnsi" w:cs="Arial"/>
          <w:color w:val="000000"/>
          <w:spacing w:val="-2"/>
          <w:sz w:val="20"/>
          <w:szCs w:val="20"/>
        </w:rPr>
        <w:t xml:space="preserve"> to </w:t>
      </w:r>
      <w:r>
        <w:rPr>
          <w:rFonts w:asciiTheme="minorHAnsi" w:hAnsiTheme="minorHAnsi" w:cs="Arial"/>
          <w:color w:val="000000"/>
          <w:spacing w:val="-2"/>
          <w:sz w:val="20"/>
          <w:szCs w:val="20"/>
        </w:rPr>
        <w:t>develop and distribute</w:t>
      </w:r>
      <w:r w:rsidRPr="00D66E43">
        <w:rPr>
          <w:rFonts w:asciiTheme="minorHAnsi" w:hAnsiTheme="minorHAnsi" w:cs="Arial"/>
          <w:color w:val="000000"/>
          <w:spacing w:val="-2"/>
          <w:sz w:val="20"/>
          <w:szCs w:val="20"/>
        </w:rPr>
        <w:t xml:space="preserve"> </w:t>
      </w:r>
      <w:r w:rsidRPr="00E406B4">
        <w:rPr>
          <w:rFonts w:asciiTheme="minorHAnsi" w:hAnsiTheme="minorHAnsi" w:cs="Arial"/>
          <w:b/>
          <w:color w:val="000000"/>
          <w:spacing w:val="-2"/>
          <w:sz w:val="20"/>
          <w:szCs w:val="20"/>
        </w:rPr>
        <w:t xml:space="preserve">maps and </w:t>
      </w:r>
      <w:r>
        <w:rPr>
          <w:rFonts w:asciiTheme="minorHAnsi" w:hAnsiTheme="minorHAnsi" w:cs="Arial"/>
          <w:b/>
          <w:color w:val="000000"/>
          <w:spacing w:val="-2"/>
          <w:sz w:val="20"/>
          <w:szCs w:val="20"/>
        </w:rPr>
        <w:t>“</w:t>
      </w:r>
      <w:r w:rsidRPr="00E406B4">
        <w:rPr>
          <w:rFonts w:asciiTheme="minorHAnsi" w:hAnsiTheme="minorHAnsi" w:cs="Arial"/>
          <w:b/>
          <w:color w:val="000000"/>
          <w:spacing w:val="-2"/>
          <w:sz w:val="20"/>
          <w:szCs w:val="20"/>
        </w:rPr>
        <w:t>heritage passports</w:t>
      </w:r>
      <w:r>
        <w:rPr>
          <w:rFonts w:asciiTheme="minorHAnsi" w:hAnsiTheme="minorHAnsi" w:cs="Arial"/>
          <w:b/>
          <w:color w:val="000000"/>
          <w:spacing w:val="-2"/>
          <w:sz w:val="20"/>
          <w:szCs w:val="20"/>
        </w:rPr>
        <w:t>”</w:t>
      </w:r>
      <w:r>
        <w:rPr>
          <w:rFonts w:asciiTheme="minorHAnsi" w:hAnsiTheme="minorHAnsi" w:cs="Arial"/>
          <w:color w:val="000000"/>
          <w:spacing w:val="-2"/>
          <w:sz w:val="20"/>
          <w:szCs w:val="20"/>
        </w:rPr>
        <w:t xml:space="preserve"> with the </w:t>
      </w:r>
      <w:r w:rsidRPr="00D66E43">
        <w:rPr>
          <w:rFonts w:asciiTheme="minorHAnsi" w:hAnsiTheme="minorHAnsi" w:cs="Arial"/>
          <w:color w:val="000000"/>
          <w:spacing w:val="-2"/>
          <w:sz w:val="20"/>
          <w:szCs w:val="20"/>
        </w:rPr>
        <w:t>geographical coordinates o</w:t>
      </w:r>
      <w:r>
        <w:rPr>
          <w:rFonts w:asciiTheme="minorHAnsi" w:hAnsiTheme="minorHAnsi" w:cs="Arial"/>
          <w:color w:val="000000"/>
          <w:spacing w:val="-2"/>
          <w:sz w:val="20"/>
          <w:szCs w:val="20"/>
        </w:rPr>
        <w:t>f the cultural properties, libraries</w:t>
      </w:r>
      <w:r w:rsidRPr="00D66E43">
        <w:rPr>
          <w:rFonts w:asciiTheme="minorHAnsi" w:hAnsiTheme="minorHAnsi" w:cs="Arial"/>
          <w:color w:val="000000"/>
          <w:spacing w:val="-2"/>
          <w:sz w:val="20"/>
          <w:szCs w:val="20"/>
        </w:rPr>
        <w:t xml:space="preserve"> and museums in the northern region as well as relevant information on intangible cultural heritage to facilitate their </w:t>
      </w:r>
      <w:r>
        <w:rPr>
          <w:rFonts w:asciiTheme="minorHAnsi" w:hAnsiTheme="minorHAnsi" w:cs="Arial"/>
          <w:color w:val="000000"/>
          <w:spacing w:val="-2"/>
          <w:sz w:val="20"/>
          <w:szCs w:val="20"/>
        </w:rPr>
        <w:t>protection</w:t>
      </w:r>
      <w:r w:rsidRPr="00D66E43">
        <w:rPr>
          <w:rFonts w:asciiTheme="minorHAnsi" w:hAnsiTheme="minorHAnsi" w:cs="Arial"/>
          <w:color w:val="000000"/>
          <w:spacing w:val="-2"/>
          <w:sz w:val="20"/>
          <w:szCs w:val="20"/>
        </w:rPr>
        <w:t xml:space="preserve"> during military operations, and to initiate activities of inventorying, documentation and safeguarding of cultural objects.</w:t>
      </w:r>
    </w:p>
    <w:p w:rsidR="00350CB8" w:rsidRDefault="006B631A" w:rsidP="00350CB8">
      <w:pPr>
        <w:pStyle w:val="ListParagraph"/>
        <w:numPr>
          <w:ilvl w:val="0"/>
          <w:numId w:val="3"/>
        </w:numPr>
        <w:spacing w:before="120" w:after="0" w:line="240" w:lineRule="auto"/>
        <w:ind w:left="426" w:hanging="426"/>
        <w:jc w:val="both"/>
        <w:rPr>
          <w:rFonts w:asciiTheme="minorHAnsi" w:hAnsiTheme="minorHAnsi" w:cs="Arial"/>
          <w:color w:val="000000"/>
          <w:sz w:val="20"/>
          <w:szCs w:val="20"/>
        </w:rPr>
      </w:pPr>
      <w:r w:rsidRPr="0046535B">
        <w:rPr>
          <w:rFonts w:asciiTheme="minorHAnsi" w:hAnsiTheme="minorHAnsi" w:cs="Arial"/>
          <w:color w:val="000000"/>
          <w:sz w:val="20"/>
          <w:szCs w:val="20"/>
        </w:rPr>
        <w:t xml:space="preserve">UNESCO is </w:t>
      </w:r>
      <w:r w:rsidR="006A1CEF" w:rsidRPr="0046535B">
        <w:rPr>
          <w:rFonts w:asciiTheme="minorHAnsi" w:hAnsiTheme="minorHAnsi" w:cs="Arial"/>
          <w:color w:val="000000"/>
          <w:sz w:val="20"/>
          <w:szCs w:val="20"/>
        </w:rPr>
        <w:t xml:space="preserve">cooperating with </w:t>
      </w:r>
      <w:r w:rsidRPr="0046535B">
        <w:rPr>
          <w:rFonts w:asciiTheme="minorHAnsi" w:hAnsiTheme="minorHAnsi" w:cs="Arial"/>
          <w:color w:val="000000"/>
          <w:sz w:val="20"/>
          <w:szCs w:val="20"/>
        </w:rPr>
        <w:t xml:space="preserve">the </w:t>
      </w:r>
      <w:r w:rsidRPr="005D274D">
        <w:rPr>
          <w:rFonts w:asciiTheme="minorHAnsi" w:hAnsiTheme="minorHAnsi" w:cs="Arial"/>
          <w:b/>
          <w:color w:val="000000"/>
          <w:sz w:val="20"/>
          <w:szCs w:val="20"/>
        </w:rPr>
        <w:t xml:space="preserve">International Criminal Court </w:t>
      </w:r>
      <w:r w:rsidR="002246D5" w:rsidRPr="005D274D">
        <w:rPr>
          <w:rFonts w:asciiTheme="minorHAnsi" w:hAnsiTheme="minorHAnsi" w:cs="Arial"/>
          <w:b/>
          <w:color w:val="000000"/>
          <w:sz w:val="20"/>
          <w:szCs w:val="20"/>
        </w:rPr>
        <w:t xml:space="preserve">(ICC) </w:t>
      </w:r>
      <w:r w:rsidR="006A1CEF" w:rsidRPr="0046535B">
        <w:rPr>
          <w:rFonts w:asciiTheme="minorHAnsi" w:hAnsiTheme="minorHAnsi" w:cs="Arial"/>
          <w:color w:val="000000"/>
          <w:sz w:val="20"/>
          <w:szCs w:val="20"/>
        </w:rPr>
        <w:t>with respect</w:t>
      </w:r>
      <w:r w:rsidR="0046535B" w:rsidRPr="0046535B">
        <w:rPr>
          <w:rFonts w:asciiTheme="minorHAnsi" w:hAnsiTheme="minorHAnsi" w:cs="Arial"/>
          <w:color w:val="000000"/>
          <w:sz w:val="20"/>
          <w:szCs w:val="20"/>
        </w:rPr>
        <w:t xml:space="preserve"> to the investigation into the s</w:t>
      </w:r>
      <w:r w:rsidR="006A1CEF" w:rsidRPr="0046535B">
        <w:rPr>
          <w:rFonts w:asciiTheme="minorHAnsi" w:hAnsiTheme="minorHAnsi" w:cs="Arial"/>
          <w:color w:val="000000"/>
          <w:sz w:val="20"/>
          <w:szCs w:val="20"/>
        </w:rPr>
        <w:t xml:space="preserve">ituation in Mali undertaken by the Office of the Prosecutor, in conformity with Article 8(2)(e)(iv) of its Statutes which qualified as war crimes </w:t>
      </w:r>
      <w:r w:rsidR="006A1CEF" w:rsidRPr="0046535B">
        <w:rPr>
          <w:rFonts w:asciiTheme="minorHAnsi" w:hAnsiTheme="minorHAnsi" w:cs="Arial"/>
          <w:i/>
          <w:color w:val="000000"/>
          <w:sz w:val="20"/>
          <w:szCs w:val="20"/>
        </w:rPr>
        <w:t>“</w:t>
      </w:r>
      <w:r w:rsidR="002246D5">
        <w:rPr>
          <w:i/>
          <w:sz w:val="20"/>
          <w:szCs w:val="20"/>
        </w:rPr>
        <w:t>i</w:t>
      </w:r>
      <w:r w:rsidR="006A1CEF" w:rsidRPr="0046535B">
        <w:rPr>
          <w:i/>
          <w:sz w:val="20"/>
          <w:szCs w:val="20"/>
        </w:rPr>
        <w:t xml:space="preserve">ntentionally directing attacks against buildings dedicated to religion, education, art, science or charitable purposes, historic monuments, </w:t>
      </w:r>
      <w:r w:rsidR="009D705F">
        <w:rPr>
          <w:i/>
          <w:sz w:val="20"/>
          <w:szCs w:val="20"/>
        </w:rPr>
        <w:t>…</w:t>
      </w:r>
      <w:r w:rsidR="006A1CEF" w:rsidRPr="0046535B">
        <w:rPr>
          <w:i/>
          <w:sz w:val="20"/>
          <w:szCs w:val="20"/>
        </w:rPr>
        <w:t>”</w:t>
      </w:r>
      <w:r w:rsidR="006A1CEF" w:rsidRPr="0046535B">
        <w:rPr>
          <w:rFonts w:asciiTheme="minorHAnsi" w:hAnsiTheme="minorHAnsi" w:cs="Arial"/>
          <w:color w:val="000000"/>
          <w:sz w:val="20"/>
          <w:szCs w:val="20"/>
        </w:rPr>
        <w:t>.</w:t>
      </w:r>
      <w:r w:rsidR="00CA617C">
        <w:rPr>
          <w:rFonts w:asciiTheme="minorHAnsi" w:hAnsiTheme="minorHAnsi" w:cs="Arial"/>
          <w:color w:val="000000"/>
          <w:sz w:val="20"/>
          <w:szCs w:val="20"/>
        </w:rPr>
        <w:t xml:space="preserve"> </w:t>
      </w:r>
    </w:p>
    <w:p w:rsidR="003A7987" w:rsidRPr="00350CB8" w:rsidRDefault="005D274D" w:rsidP="00350CB8">
      <w:pPr>
        <w:pStyle w:val="ListParagraph"/>
        <w:numPr>
          <w:ilvl w:val="0"/>
          <w:numId w:val="3"/>
        </w:numPr>
        <w:spacing w:before="120" w:after="0" w:line="240" w:lineRule="auto"/>
        <w:ind w:left="426" w:hanging="426"/>
        <w:jc w:val="both"/>
        <w:rPr>
          <w:rFonts w:asciiTheme="minorHAnsi" w:hAnsiTheme="minorHAnsi" w:cs="Arial"/>
          <w:color w:val="000000"/>
          <w:sz w:val="20"/>
          <w:szCs w:val="20"/>
        </w:rPr>
      </w:pPr>
      <w:r w:rsidRPr="00350CB8">
        <w:rPr>
          <w:sz w:val="20"/>
          <w:szCs w:val="20"/>
        </w:rPr>
        <w:t>In January 2013, upon request from the transitional national authorities in Mali, France led an international military coalition to intervene in Mali</w:t>
      </w:r>
      <w:r w:rsidR="00F26F83" w:rsidRPr="00350CB8">
        <w:rPr>
          <w:sz w:val="20"/>
          <w:szCs w:val="20"/>
        </w:rPr>
        <w:t xml:space="preserve"> (MISMA).</w:t>
      </w:r>
    </w:p>
    <w:p w:rsidR="001206A0" w:rsidRPr="001206A0" w:rsidRDefault="006B631A" w:rsidP="00C837AF">
      <w:pPr>
        <w:pStyle w:val="ListParagraph"/>
        <w:numPr>
          <w:ilvl w:val="0"/>
          <w:numId w:val="3"/>
        </w:numPr>
        <w:spacing w:before="120" w:after="0" w:line="240" w:lineRule="auto"/>
        <w:ind w:left="426" w:hanging="426"/>
        <w:jc w:val="both"/>
        <w:rPr>
          <w:rFonts w:asciiTheme="minorHAnsi" w:hAnsiTheme="minorHAnsi" w:cs="Arial"/>
          <w:color w:val="000000"/>
          <w:spacing w:val="-2"/>
          <w:sz w:val="20"/>
          <w:szCs w:val="20"/>
        </w:rPr>
      </w:pPr>
      <w:r w:rsidRPr="005D274D">
        <w:rPr>
          <w:rFonts w:asciiTheme="minorHAnsi" w:hAnsiTheme="minorHAnsi" w:cs="Arial"/>
          <w:b/>
          <w:color w:val="000000"/>
          <w:spacing w:val="-2"/>
          <w:sz w:val="20"/>
          <w:szCs w:val="20"/>
        </w:rPr>
        <w:t>UNESCO Director-General visited Mali</w:t>
      </w:r>
      <w:r w:rsidRPr="0046535B">
        <w:rPr>
          <w:rFonts w:asciiTheme="minorHAnsi" w:hAnsiTheme="minorHAnsi" w:cs="Arial"/>
          <w:color w:val="000000"/>
          <w:spacing w:val="-2"/>
          <w:sz w:val="20"/>
          <w:szCs w:val="20"/>
        </w:rPr>
        <w:t xml:space="preserve"> together with French President François </w:t>
      </w:r>
      <w:proofErr w:type="spellStart"/>
      <w:r w:rsidRPr="0046535B">
        <w:rPr>
          <w:rFonts w:asciiTheme="minorHAnsi" w:hAnsiTheme="minorHAnsi" w:cs="Arial"/>
          <w:color w:val="000000"/>
          <w:spacing w:val="-2"/>
          <w:sz w:val="20"/>
          <w:szCs w:val="20"/>
        </w:rPr>
        <w:t>Hollande</w:t>
      </w:r>
      <w:proofErr w:type="spellEnd"/>
      <w:r w:rsidRPr="0046535B">
        <w:rPr>
          <w:rFonts w:asciiTheme="minorHAnsi" w:hAnsiTheme="minorHAnsi" w:cs="Arial"/>
          <w:color w:val="000000"/>
          <w:spacing w:val="-2"/>
          <w:sz w:val="20"/>
          <w:szCs w:val="20"/>
        </w:rPr>
        <w:t xml:space="preserve"> </w:t>
      </w:r>
      <w:r w:rsidR="0046535B" w:rsidRPr="0046535B">
        <w:rPr>
          <w:rFonts w:asciiTheme="minorHAnsi" w:hAnsiTheme="minorHAnsi" w:cs="Arial"/>
          <w:color w:val="000000"/>
          <w:spacing w:val="-2"/>
          <w:sz w:val="20"/>
          <w:szCs w:val="20"/>
        </w:rPr>
        <w:t>on 2 February 2013</w:t>
      </w:r>
      <w:r w:rsidRPr="0046535B">
        <w:rPr>
          <w:rFonts w:asciiTheme="minorHAnsi" w:hAnsiTheme="minorHAnsi" w:cs="Arial"/>
          <w:color w:val="000000"/>
          <w:spacing w:val="-2"/>
          <w:sz w:val="20"/>
          <w:szCs w:val="20"/>
        </w:rPr>
        <w:t xml:space="preserve">, and </w:t>
      </w:r>
      <w:r w:rsidR="00324944">
        <w:rPr>
          <w:rFonts w:asciiTheme="minorHAnsi" w:hAnsiTheme="minorHAnsi" w:cs="Arial"/>
          <w:color w:val="000000"/>
          <w:spacing w:val="-2"/>
          <w:sz w:val="20"/>
          <w:szCs w:val="20"/>
        </w:rPr>
        <w:t xml:space="preserve">confirmed </w:t>
      </w:r>
      <w:r w:rsidRPr="0046535B">
        <w:rPr>
          <w:rFonts w:asciiTheme="minorHAnsi" w:hAnsiTheme="minorHAnsi" w:cs="Arial"/>
          <w:color w:val="000000"/>
          <w:spacing w:val="-2"/>
          <w:sz w:val="20"/>
          <w:szCs w:val="20"/>
        </w:rPr>
        <w:t>UNESCO</w:t>
      </w:r>
      <w:r w:rsidR="00324944">
        <w:rPr>
          <w:rFonts w:asciiTheme="minorHAnsi" w:hAnsiTheme="minorHAnsi" w:cs="Arial"/>
          <w:color w:val="000000"/>
          <w:spacing w:val="-2"/>
          <w:sz w:val="20"/>
          <w:szCs w:val="20"/>
        </w:rPr>
        <w:t xml:space="preserve">’s commitment to </w:t>
      </w:r>
      <w:r w:rsidRPr="0046535B">
        <w:rPr>
          <w:rFonts w:asciiTheme="minorHAnsi" w:hAnsiTheme="minorHAnsi" w:cs="Arial"/>
          <w:color w:val="000000"/>
          <w:spacing w:val="-2"/>
          <w:sz w:val="20"/>
          <w:szCs w:val="20"/>
        </w:rPr>
        <w:t xml:space="preserve">do everything possible to safeguard and rebuild Mali’s extraordinary cultural heritage, which she described as </w:t>
      </w:r>
      <w:r w:rsidRPr="0046535B">
        <w:rPr>
          <w:rFonts w:asciiTheme="minorHAnsi" w:hAnsiTheme="minorHAnsi" w:cs="Arial"/>
          <w:i/>
          <w:color w:val="000000"/>
          <w:spacing w:val="-2"/>
          <w:sz w:val="20"/>
          <w:szCs w:val="20"/>
        </w:rPr>
        <w:t>“a vital part of the country’s identity and history and fundamental for its future. Its restoration and reconstruction will give the people of Mali the strength and the confidence to rebuild national unity and look to the future.”</w:t>
      </w:r>
      <w:r w:rsidRPr="0046535B">
        <w:rPr>
          <w:rFonts w:ascii="Arial" w:hAnsi="Arial" w:cs="Arial"/>
          <w:sz w:val="20"/>
          <w:szCs w:val="20"/>
        </w:rPr>
        <w:t xml:space="preserve"> </w:t>
      </w:r>
    </w:p>
    <w:p w:rsidR="001206A0" w:rsidRDefault="00C2344F" w:rsidP="001206A0">
      <w:pPr>
        <w:pStyle w:val="ListParagraph"/>
        <w:numPr>
          <w:ilvl w:val="0"/>
          <w:numId w:val="3"/>
        </w:numPr>
        <w:spacing w:before="120" w:after="0" w:line="240" w:lineRule="auto"/>
        <w:ind w:left="426" w:hanging="426"/>
        <w:jc w:val="both"/>
        <w:rPr>
          <w:rFonts w:asciiTheme="minorHAnsi" w:hAnsiTheme="minorHAnsi" w:cs="Arial"/>
          <w:color w:val="000000"/>
          <w:spacing w:val="-2"/>
          <w:sz w:val="20"/>
          <w:szCs w:val="20"/>
        </w:rPr>
      </w:pPr>
      <w:r w:rsidRPr="001206A0">
        <w:rPr>
          <w:rFonts w:asciiTheme="minorHAnsi" w:hAnsiTheme="minorHAnsi" w:cs="Arial"/>
          <w:color w:val="000000"/>
          <w:spacing w:val="-2"/>
          <w:sz w:val="20"/>
          <w:szCs w:val="20"/>
        </w:rPr>
        <w:t xml:space="preserve">An </w:t>
      </w:r>
      <w:r w:rsidRPr="001206A0">
        <w:rPr>
          <w:rFonts w:asciiTheme="minorHAnsi" w:hAnsiTheme="minorHAnsi" w:cs="Arial"/>
          <w:b/>
          <w:color w:val="000000"/>
          <w:spacing w:val="-2"/>
          <w:sz w:val="20"/>
          <w:szCs w:val="20"/>
        </w:rPr>
        <w:t xml:space="preserve">international experts meeting on the safeguarding of Mali’s cultural heritage </w:t>
      </w:r>
      <w:r w:rsidRPr="001206A0">
        <w:rPr>
          <w:rFonts w:asciiTheme="minorHAnsi" w:hAnsiTheme="minorHAnsi" w:cs="Arial"/>
          <w:color w:val="000000"/>
          <w:spacing w:val="-2"/>
          <w:sz w:val="20"/>
          <w:szCs w:val="20"/>
        </w:rPr>
        <w:t xml:space="preserve">was held at UNESCO Headquarters on 18 February 2013. Attended by over 200 participants including </w:t>
      </w:r>
      <w:r w:rsidR="00C837AF" w:rsidRPr="001206A0">
        <w:rPr>
          <w:rFonts w:cs="Arial"/>
          <w:color w:val="000000"/>
          <w:spacing w:val="-2"/>
          <w:sz w:val="20"/>
          <w:szCs w:val="20"/>
        </w:rPr>
        <w:t xml:space="preserve">managers of cultural sites in Mali, </w:t>
      </w:r>
      <w:r w:rsidRPr="001206A0">
        <w:rPr>
          <w:rFonts w:asciiTheme="minorHAnsi" w:hAnsiTheme="minorHAnsi" w:cs="Arial"/>
          <w:color w:val="000000"/>
          <w:spacing w:val="-2"/>
          <w:sz w:val="20"/>
          <w:szCs w:val="20"/>
        </w:rPr>
        <w:t xml:space="preserve">ministers, experts, and representatives from UNESCO Member States and international technical organizations, the meeting </w:t>
      </w:r>
      <w:r w:rsidR="00C837AF" w:rsidRPr="001206A0">
        <w:rPr>
          <w:rFonts w:cs="Arial"/>
          <w:color w:val="000000"/>
          <w:spacing w:val="-2"/>
          <w:sz w:val="20"/>
          <w:szCs w:val="20"/>
        </w:rPr>
        <w:t xml:space="preserve">resulted in the </w:t>
      </w:r>
      <w:r w:rsidRPr="001206A0">
        <w:rPr>
          <w:rFonts w:asciiTheme="minorHAnsi" w:hAnsiTheme="minorHAnsi" w:cs="Arial"/>
          <w:color w:val="000000"/>
          <w:spacing w:val="-2"/>
          <w:sz w:val="20"/>
          <w:szCs w:val="20"/>
        </w:rPr>
        <w:t xml:space="preserve">adoption of </w:t>
      </w:r>
      <w:r w:rsidR="00C837AF" w:rsidRPr="001206A0">
        <w:rPr>
          <w:rFonts w:cs="Arial"/>
          <w:color w:val="000000"/>
          <w:spacing w:val="-2"/>
          <w:sz w:val="20"/>
          <w:szCs w:val="20"/>
        </w:rPr>
        <w:t>an Action Plan</w:t>
      </w:r>
      <w:r w:rsidRPr="001206A0">
        <w:rPr>
          <w:rFonts w:asciiTheme="minorHAnsi" w:hAnsiTheme="minorHAnsi" w:cs="Arial"/>
          <w:color w:val="000000"/>
          <w:spacing w:val="-2"/>
          <w:sz w:val="20"/>
          <w:szCs w:val="20"/>
        </w:rPr>
        <w:t xml:space="preserve"> with </w:t>
      </w:r>
      <w:r w:rsidR="00054961">
        <w:rPr>
          <w:rFonts w:asciiTheme="minorHAnsi" w:hAnsiTheme="minorHAnsi" w:cs="Arial"/>
          <w:color w:val="000000"/>
          <w:spacing w:val="-2"/>
          <w:sz w:val="20"/>
          <w:szCs w:val="20"/>
        </w:rPr>
        <w:t>3</w:t>
      </w:r>
      <w:r w:rsidR="00054961" w:rsidRPr="001206A0">
        <w:rPr>
          <w:rFonts w:asciiTheme="minorHAnsi" w:hAnsiTheme="minorHAnsi" w:cs="Arial"/>
          <w:color w:val="000000"/>
          <w:spacing w:val="-2"/>
          <w:sz w:val="20"/>
          <w:szCs w:val="20"/>
        </w:rPr>
        <w:t xml:space="preserve"> </w:t>
      </w:r>
      <w:r w:rsidRPr="001206A0">
        <w:rPr>
          <w:rFonts w:asciiTheme="minorHAnsi" w:hAnsiTheme="minorHAnsi" w:cs="Arial"/>
          <w:color w:val="000000"/>
          <w:spacing w:val="-2"/>
          <w:sz w:val="20"/>
          <w:szCs w:val="20"/>
        </w:rPr>
        <w:t>main objectives:</w:t>
      </w:r>
      <w:r w:rsidR="00C837AF" w:rsidRPr="001206A0">
        <w:rPr>
          <w:rFonts w:cs="Arial"/>
          <w:color w:val="000000"/>
          <w:spacing w:val="-2"/>
          <w:sz w:val="20"/>
          <w:szCs w:val="20"/>
        </w:rPr>
        <w:t xml:space="preserve"> </w:t>
      </w:r>
      <w:r w:rsidRPr="001206A0">
        <w:rPr>
          <w:rFonts w:asciiTheme="minorHAnsi" w:hAnsiTheme="minorHAnsi" w:cs="Arial"/>
          <w:color w:val="000000"/>
          <w:spacing w:val="-2"/>
          <w:sz w:val="20"/>
          <w:szCs w:val="20"/>
        </w:rPr>
        <w:t>rehabilitating cultural heritage</w:t>
      </w:r>
      <w:bookmarkStart w:id="0" w:name="_GoBack"/>
      <w:bookmarkEnd w:id="0"/>
      <w:r w:rsidRPr="001206A0">
        <w:rPr>
          <w:rFonts w:asciiTheme="minorHAnsi" w:hAnsiTheme="minorHAnsi" w:cs="Arial"/>
          <w:color w:val="000000"/>
          <w:spacing w:val="-2"/>
          <w:sz w:val="20"/>
          <w:szCs w:val="20"/>
        </w:rPr>
        <w:t xml:space="preserve"> with the active participation of local communities;</w:t>
      </w:r>
      <w:r w:rsidR="00C837AF" w:rsidRPr="001206A0">
        <w:rPr>
          <w:rFonts w:cs="Arial"/>
          <w:color w:val="000000"/>
          <w:spacing w:val="-2"/>
          <w:sz w:val="20"/>
          <w:szCs w:val="20"/>
        </w:rPr>
        <w:t xml:space="preserve"> </w:t>
      </w:r>
      <w:r w:rsidRPr="001206A0">
        <w:rPr>
          <w:rFonts w:asciiTheme="minorHAnsi" w:hAnsiTheme="minorHAnsi" w:cs="Arial"/>
          <w:color w:val="000000"/>
          <w:spacing w:val="-2"/>
          <w:sz w:val="20"/>
          <w:szCs w:val="20"/>
        </w:rPr>
        <w:t>putting in place measures to protect the ancient manuscripts;</w:t>
      </w:r>
      <w:r w:rsidR="00C837AF" w:rsidRPr="001206A0">
        <w:rPr>
          <w:rFonts w:cs="Arial"/>
          <w:color w:val="000000"/>
          <w:spacing w:val="-2"/>
          <w:sz w:val="20"/>
          <w:szCs w:val="20"/>
        </w:rPr>
        <w:t xml:space="preserve"> </w:t>
      </w:r>
      <w:r w:rsidRPr="001206A0">
        <w:rPr>
          <w:rFonts w:asciiTheme="minorHAnsi" w:hAnsiTheme="minorHAnsi" w:cs="Arial"/>
          <w:color w:val="000000"/>
          <w:spacing w:val="-2"/>
          <w:sz w:val="20"/>
          <w:szCs w:val="20"/>
        </w:rPr>
        <w:t xml:space="preserve">providing training </w:t>
      </w:r>
      <w:r w:rsidR="00C837AF" w:rsidRPr="001206A0">
        <w:rPr>
          <w:rFonts w:cs="Arial"/>
          <w:color w:val="000000"/>
          <w:spacing w:val="-2"/>
          <w:sz w:val="20"/>
          <w:szCs w:val="20"/>
        </w:rPr>
        <w:t>in conservation</w:t>
      </w:r>
      <w:r w:rsidR="001206A0" w:rsidRPr="001206A0">
        <w:rPr>
          <w:rFonts w:cs="Arial"/>
          <w:color w:val="000000"/>
          <w:spacing w:val="-2"/>
          <w:sz w:val="20"/>
          <w:szCs w:val="20"/>
        </w:rPr>
        <w:t xml:space="preserve"> and management</w:t>
      </w:r>
      <w:r w:rsidRPr="001206A0">
        <w:rPr>
          <w:rFonts w:asciiTheme="minorHAnsi" w:hAnsiTheme="minorHAnsi" w:cs="Arial"/>
          <w:color w:val="000000"/>
          <w:spacing w:val="-2"/>
          <w:sz w:val="20"/>
          <w:szCs w:val="20"/>
        </w:rPr>
        <w:t>.</w:t>
      </w:r>
    </w:p>
    <w:p w:rsidR="003A7987" w:rsidRPr="005970BF" w:rsidRDefault="003A7987" w:rsidP="003A7987">
      <w:pPr>
        <w:pStyle w:val="ListParagraph"/>
        <w:numPr>
          <w:ilvl w:val="0"/>
          <w:numId w:val="5"/>
        </w:numPr>
        <w:spacing w:before="120" w:after="0" w:line="240" w:lineRule="auto"/>
        <w:ind w:left="426" w:hanging="426"/>
        <w:jc w:val="both"/>
        <w:rPr>
          <w:color w:val="000000"/>
          <w:spacing w:val="-2"/>
          <w:sz w:val="20"/>
          <w:szCs w:val="20"/>
        </w:rPr>
      </w:pPr>
      <w:r w:rsidRPr="005970BF">
        <w:rPr>
          <w:color w:val="000000"/>
          <w:spacing w:val="-2"/>
          <w:sz w:val="20"/>
          <w:szCs w:val="20"/>
        </w:rPr>
        <w:t xml:space="preserve">UNESCO </w:t>
      </w:r>
      <w:r w:rsidR="005970BF" w:rsidRPr="005970BF">
        <w:rPr>
          <w:color w:val="000000"/>
          <w:spacing w:val="-2"/>
          <w:sz w:val="20"/>
          <w:szCs w:val="20"/>
        </w:rPr>
        <w:t xml:space="preserve">is actively searching funds for the implementation of the </w:t>
      </w:r>
      <w:r w:rsidR="005970BF" w:rsidRPr="005970BF">
        <w:rPr>
          <w:b/>
          <w:color w:val="000000"/>
          <w:spacing w:val="-2"/>
          <w:sz w:val="20"/>
          <w:szCs w:val="20"/>
        </w:rPr>
        <w:t>Action Plan,</w:t>
      </w:r>
      <w:r w:rsidR="005970BF" w:rsidRPr="005970BF">
        <w:rPr>
          <w:color w:val="000000"/>
          <w:spacing w:val="-2"/>
          <w:sz w:val="20"/>
          <w:szCs w:val="20"/>
        </w:rPr>
        <w:t xml:space="preserve"> and participated in the International Conference for the Support and Development of Mali, which was co-chaired by the European Union and France on 15 May 2013 in Brussels, and aimed to determine priority actions and coordinate support for development in Mali in</w:t>
      </w:r>
      <w:r w:rsidRPr="005970BF">
        <w:rPr>
          <w:color w:val="000000"/>
          <w:spacing w:val="-2"/>
          <w:sz w:val="20"/>
          <w:szCs w:val="20"/>
        </w:rPr>
        <w:t xml:space="preserve"> 2013-2014.</w:t>
      </w:r>
    </w:p>
    <w:p w:rsidR="005970BF" w:rsidRPr="00C94CD9" w:rsidRDefault="005970BF" w:rsidP="005970BF">
      <w:pPr>
        <w:pStyle w:val="ListParagraph"/>
        <w:numPr>
          <w:ilvl w:val="0"/>
          <w:numId w:val="5"/>
        </w:numPr>
        <w:spacing w:before="120" w:after="0" w:line="240" w:lineRule="auto"/>
        <w:ind w:left="426" w:hanging="426"/>
        <w:jc w:val="both"/>
        <w:rPr>
          <w:rFonts w:asciiTheme="minorHAnsi" w:hAnsiTheme="minorHAnsi" w:cs="Arial"/>
          <w:color w:val="000000"/>
        </w:rPr>
      </w:pPr>
      <w:r w:rsidRPr="00C03367">
        <w:rPr>
          <w:b/>
          <w:color w:val="000000"/>
          <w:spacing w:val="-2"/>
          <w:sz w:val="20"/>
          <w:szCs w:val="20"/>
        </w:rPr>
        <w:t xml:space="preserve">A joint UNESCO-Mali Expert </w:t>
      </w:r>
      <w:r w:rsidR="003A7987" w:rsidRPr="00C03367">
        <w:rPr>
          <w:b/>
          <w:color w:val="000000"/>
          <w:spacing w:val="-2"/>
          <w:sz w:val="20"/>
          <w:szCs w:val="20"/>
        </w:rPr>
        <w:t>Mission</w:t>
      </w:r>
      <w:r w:rsidRPr="00C03367">
        <w:rPr>
          <w:b/>
          <w:color w:val="000000"/>
          <w:spacing w:val="-2"/>
          <w:sz w:val="20"/>
          <w:szCs w:val="20"/>
        </w:rPr>
        <w:t xml:space="preserve"> </w:t>
      </w:r>
      <w:r w:rsidRPr="00C03367">
        <w:rPr>
          <w:color w:val="000000"/>
          <w:spacing w:val="-2"/>
          <w:sz w:val="20"/>
          <w:szCs w:val="20"/>
        </w:rPr>
        <w:t>to evaluate the status of Mali’s cultural heritage and ancient manuscripts took place in Bamako and</w:t>
      </w:r>
      <w:r w:rsidR="003A7987" w:rsidRPr="00C03367">
        <w:rPr>
          <w:color w:val="000000"/>
          <w:spacing w:val="-2"/>
          <w:sz w:val="20"/>
          <w:szCs w:val="20"/>
        </w:rPr>
        <w:t xml:space="preserve"> </w:t>
      </w:r>
      <w:r w:rsidR="00FC3E7B" w:rsidRPr="00C03367">
        <w:rPr>
          <w:color w:val="000000"/>
          <w:spacing w:val="-2"/>
          <w:sz w:val="20"/>
          <w:szCs w:val="20"/>
        </w:rPr>
        <w:t>Timbuktu</w:t>
      </w:r>
      <w:r w:rsidR="00F27260">
        <w:rPr>
          <w:color w:val="000000"/>
          <w:spacing w:val="-2"/>
          <w:sz w:val="20"/>
          <w:szCs w:val="20"/>
        </w:rPr>
        <w:t>,</w:t>
      </w:r>
      <w:r w:rsidR="003A7987" w:rsidRPr="00C03367">
        <w:rPr>
          <w:color w:val="000000"/>
          <w:spacing w:val="-2"/>
          <w:sz w:val="20"/>
          <w:szCs w:val="20"/>
        </w:rPr>
        <w:t xml:space="preserve"> </w:t>
      </w:r>
      <w:r w:rsidR="00BC7585">
        <w:rPr>
          <w:color w:val="000000"/>
          <w:spacing w:val="-2"/>
          <w:sz w:val="20"/>
          <w:szCs w:val="20"/>
        </w:rPr>
        <w:t>31</w:t>
      </w:r>
      <w:r w:rsidRPr="00C03367">
        <w:rPr>
          <w:color w:val="000000"/>
          <w:spacing w:val="-2"/>
          <w:sz w:val="20"/>
          <w:szCs w:val="20"/>
        </w:rPr>
        <w:t xml:space="preserve"> May to 8 June 2013. </w:t>
      </w:r>
      <w:r w:rsidRPr="005970BF">
        <w:rPr>
          <w:color w:val="000000"/>
          <w:spacing w:val="-2"/>
          <w:sz w:val="20"/>
          <w:szCs w:val="20"/>
        </w:rPr>
        <w:t xml:space="preserve">It resulted in a technical evaluation and determined </w:t>
      </w:r>
      <w:r w:rsidR="00E41543" w:rsidRPr="005970BF">
        <w:rPr>
          <w:color w:val="000000"/>
          <w:spacing w:val="-2"/>
          <w:sz w:val="20"/>
          <w:szCs w:val="20"/>
        </w:rPr>
        <w:t>priority</w:t>
      </w:r>
      <w:r w:rsidRPr="005970BF">
        <w:rPr>
          <w:color w:val="000000"/>
          <w:spacing w:val="-2"/>
          <w:sz w:val="20"/>
          <w:szCs w:val="20"/>
        </w:rPr>
        <w:t xml:space="preserve"> actions for rehabilitation and conservation in cooperation with the Government of Mali. </w:t>
      </w:r>
    </w:p>
    <w:p w:rsidR="00C94CD9" w:rsidRPr="00402D2D" w:rsidRDefault="00C94CD9" w:rsidP="00FC3E7B">
      <w:pPr>
        <w:pStyle w:val="ListParagraph"/>
        <w:numPr>
          <w:ilvl w:val="0"/>
          <w:numId w:val="5"/>
        </w:numPr>
        <w:spacing w:before="120" w:after="0" w:line="240" w:lineRule="auto"/>
        <w:ind w:left="426" w:hanging="426"/>
        <w:jc w:val="both"/>
        <w:rPr>
          <w:color w:val="000000"/>
          <w:spacing w:val="-2"/>
          <w:sz w:val="20"/>
          <w:szCs w:val="20"/>
        </w:rPr>
      </w:pPr>
      <w:r w:rsidRPr="00264185">
        <w:rPr>
          <w:b/>
          <w:color w:val="000000"/>
          <w:spacing w:val="-2"/>
          <w:sz w:val="20"/>
          <w:szCs w:val="20"/>
        </w:rPr>
        <w:t xml:space="preserve">UNESCO </w:t>
      </w:r>
      <w:r w:rsidR="00054961">
        <w:rPr>
          <w:b/>
          <w:color w:val="000000"/>
          <w:spacing w:val="-2"/>
          <w:sz w:val="20"/>
          <w:szCs w:val="20"/>
        </w:rPr>
        <w:t xml:space="preserve">is </w:t>
      </w:r>
      <w:r w:rsidRPr="00264185">
        <w:rPr>
          <w:b/>
          <w:color w:val="000000"/>
          <w:spacing w:val="-2"/>
          <w:sz w:val="20"/>
          <w:szCs w:val="20"/>
        </w:rPr>
        <w:t>partner</w:t>
      </w:r>
      <w:r w:rsidR="00054961">
        <w:rPr>
          <w:b/>
          <w:color w:val="000000"/>
          <w:spacing w:val="-2"/>
          <w:sz w:val="20"/>
          <w:szCs w:val="20"/>
        </w:rPr>
        <w:t>ing</w:t>
      </w:r>
      <w:r w:rsidRPr="00264185">
        <w:rPr>
          <w:b/>
          <w:color w:val="000000"/>
          <w:spacing w:val="-2"/>
          <w:sz w:val="20"/>
          <w:szCs w:val="20"/>
        </w:rPr>
        <w:t xml:space="preserve"> with MINUSMA, </w:t>
      </w:r>
      <w:r w:rsidR="00402D2D" w:rsidRPr="00402D2D">
        <w:rPr>
          <w:color w:val="000000"/>
          <w:spacing w:val="-2"/>
          <w:sz w:val="20"/>
          <w:szCs w:val="20"/>
        </w:rPr>
        <w:t>the United Nations Multidimensional Integrated</w:t>
      </w:r>
      <w:r w:rsidR="00402D2D">
        <w:rPr>
          <w:color w:val="000000"/>
          <w:spacing w:val="-2"/>
          <w:sz w:val="20"/>
          <w:szCs w:val="20"/>
        </w:rPr>
        <w:t xml:space="preserve"> </w:t>
      </w:r>
      <w:r w:rsidR="00402D2D" w:rsidRPr="00402D2D">
        <w:rPr>
          <w:color w:val="000000"/>
          <w:spacing w:val="-2"/>
          <w:sz w:val="20"/>
          <w:szCs w:val="20"/>
        </w:rPr>
        <w:t>Stabiliz</w:t>
      </w:r>
      <w:r w:rsidR="00402D2D">
        <w:rPr>
          <w:color w:val="000000"/>
          <w:spacing w:val="-2"/>
          <w:sz w:val="20"/>
          <w:szCs w:val="20"/>
        </w:rPr>
        <w:t>ation Mission in Mali (MINUSMA)</w:t>
      </w:r>
      <w:r w:rsidR="00264185" w:rsidRPr="00402D2D">
        <w:rPr>
          <w:color w:val="000000"/>
          <w:spacing w:val="-2"/>
          <w:sz w:val="20"/>
          <w:szCs w:val="20"/>
        </w:rPr>
        <w:t xml:space="preserve">, to </w:t>
      </w:r>
      <w:r w:rsidR="00402D2D">
        <w:rPr>
          <w:color w:val="000000"/>
          <w:spacing w:val="-2"/>
          <w:sz w:val="20"/>
          <w:szCs w:val="20"/>
        </w:rPr>
        <w:t>offer s</w:t>
      </w:r>
      <w:r w:rsidR="00402D2D" w:rsidRPr="00402D2D">
        <w:rPr>
          <w:color w:val="000000"/>
          <w:spacing w:val="-2"/>
          <w:sz w:val="20"/>
          <w:szCs w:val="20"/>
        </w:rPr>
        <w:t>upport for cultural preservation</w:t>
      </w:r>
      <w:r w:rsidR="00402D2D">
        <w:rPr>
          <w:color w:val="000000"/>
          <w:spacing w:val="-2"/>
          <w:sz w:val="20"/>
          <w:szCs w:val="20"/>
        </w:rPr>
        <w:t xml:space="preserve"> in Mali</w:t>
      </w:r>
    </w:p>
    <w:p w:rsidR="00A757AF" w:rsidRPr="005970BF" w:rsidRDefault="00A757AF" w:rsidP="00AA3E1E">
      <w:pPr>
        <w:spacing w:before="120" w:after="0" w:line="240" w:lineRule="auto"/>
        <w:ind w:left="360"/>
        <w:jc w:val="center"/>
        <w:rPr>
          <w:rFonts w:cs="Arial"/>
          <w:color w:val="000000"/>
        </w:rPr>
      </w:pPr>
      <w:r w:rsidRPr="00F873CD">
        <w:rPr>
          <w:noProof/>
          <w:lang w:val="fr-FR" w:eastAsia="fr-FR"/>
        </w:rPr>
        <w:drawing>
          <wp:inline distT="0" distB="0" distL="0" distR="0" wp14:anchorId="7FEEBF63" wp14:editId="053131AE">
            <wp:extent cx="1030027" cy="985961"/>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LE site_0119_0013.jpg"/>
                    <pic:cNvPicPr/>
                  </pic:nvPicPr>
                  <pic:blipFill rotWithShape="1">
                    <a:blip r:embed="rId10" cstate="print">
                      <a:extLst>
                        <a:ext uri="{28A0092B-C50C-407E-A947-70E740481C1C}">
                          <a14:useLocalDpi xmlns:a14="http://schemas.microsoft.com/office/drawing/2010/main" val="0"/>
                        </a:ext>
                      </a:extLst>
                    </a:blip>
                    <a:srcRect l="7120" r="14564"/>
                    <a:stretch/>
                  </pic:blipFill>
                  <pic:spPr bwMode="auto">
                    <a:xfrm>
                      <a:off x="0" y="0"/>
                      <a:ext cx="1032552" cy="988378"/>
                    </a:xfrm>
                    <a:prstGeom prst="rect">
                      <a:avLst/>
                    </a:prstGeom>
                    <a:ln>
                      <a:noFill/>
                    </a:ln>
                    <a:extLst>
                      <a:ext uri="{53640926-AAD7-44D8-BBD7-CCE9431645EC}">
                        <a14:shadowObscured xmlns:a14="http://schemas.microsoft.com/office/drawing/2010/main"/>
                      </a:ext>
                    </a:extLst>
                  </pic:spPr>
                </pic:pic>
              </a:graphicData>
            </a:graphic>
          </wp:inline>
        </w:drawing>
      </w:r>
      <w:r w:rsidRPr="00F873CD">
        <w:rPr>
          <w:noProof/>
          <w:lang w:val="fr-FR" w:eastAsia="fr-FR"/>
        </w:rPr>
        <w:drawing>
          <wp:inline distT="0" distB="0" distL="0" distR="0" wp14:anchorId="4B4B854D" wp14:editId="2B45B171">
            <wp:extent cx="1041621" cy="99336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aterre © 106 Tombouctou.jpg"/>
                    <pic:cNvPicPr/>
                  </pic:nvPicPr>
                  <pic:blipFill rotWithShape="1">
                    <a:blip r:embed="rId11" cstate="print">
                      <a:extLst>
                        <a:ext uri="{28A0092B-C50C-407E-A947-70E740481C1C}">
                          <a14:useLocalDpi xmlns:a14="http://schemas.microsoft.com/office/drawing/2010/main" val="0"/>
                        </a:ext>
                      </a:extLst>
                    </a:blip>
                    <a:srcRect l="20371" r="10000"/>
                    <a:stretch/>
                  </pic:blipFill>
                  <pic:spPr bwMode="auto">
                    <a:xfrm>
                      <a:off x="0" y="0"/>
                      <a:ext cx="1041673" cy="993409"/>
                    </a:xfrm>
                    <a:prstGeom prst="rect">
                      <a:avLst/>
                    </a:prstGeom>
                    <a:ln>
                      <a:noFill/>
                    </a:ln>
                    <a:extLst>
                      <a:ext uri="{53640926-AAD7-44D8-BBD7-CCE9431645EC}">
                        <a14:shadowObscured xmlns:a14="http://schemas.microsoft.com/office/drawing/2010/main"/>
                      </a:ext>
                    </a:extLst>
                  </pic:spPr>
                </pic:pic>
              </a:graphicData>
            </a:graphic>
          </wp:inline>
        </w:drawing>
      </w:r>
      <w:r w:rsidRPr="00F873CD">
        <w:rPr>
          <w:noProof/>
          <w:lang w:val="fr-FR" w:eastAsia="fr-FR"/>
        </w:rPr>
        <w:drawing>
          <wp:inline distT="0" distB="0" distL="0" distR="0" wp14:anchorId="2BB5070E" wp14:editId="5ADC771B">
            <wp:extent cx="1007419" cy="993913"/>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I tda 04 TJ.jpg"/>
                    <pic:cNvPicPr/>
                  </pic:nvPicPr>
                  <pic:blipFill rotWithShape="1">
                    <a:blip r:embed="rId12" cstate="print">
                      <a:extLst>
                        <a:ext uri="{28A0092B-C50C-407E-A947-70E740481C1C}">
                          <a14:useLocalDpi xmlns:a14="http://schemas.microsoft.com/office/drawing/2010/main" val="0"/>
                        </a:ext>
                      </a:extLst>
                    </a:blip>
                    <a:srcRect l="15824" t="555" r="17940"/>
                    <a:stretch/>
                  </pic:blipFill>
                  <pic:spPr bwMode="auto">
                    <a:xfrm>
                      <a:off x="0" y="0"/>
                      <a:ext cx="1011829" cy="998264"/>
                    </a:xfrm>
                    <a:prstGeom prst="rect">
                      <a:avLst/>
                    </a:prstGeom>
                    <a:ln>
                      <a:noFill/>
                    </a:ln>
                    <a:extLst>
                      <a:ext uri="{53640926-AAD7-44D8-BBD7-CCE9431645EC}">
                        <a14:shadowObscured xmlns:a14="http://schemas.microsoft.com/office/drawing/2010/main"/>
                      </a:ext>
                    </a:extLst>
                  </pic:spPr>
                </pic:pic>
              </a:graphicData>
            </a:graphic>
          </wp:inline>
        </w:drawing>
      </w:r>
      <w:r w:rsidRPr="00F873CD">
        <w:rPr>
          <w:noProof/>
          <w:lang w:val="fr-FR" w:eastAsia="fr-FR"/>
        </w:rPr>
        <w:drawing>
          <wp:inline distT="0" distB="0" distL="0" distR="0" wp14:anchorId="56D22A89" wp14:editId="57B6C0E8">
            <wp:extent cx="1314644" cy="985962"/>
            <wp:effectExtent l="0" t="0" r="0" b="5080"/>
            <wp:docPr id="9" name="Picture 9" descr="E:\Images Tombouctou\Porte Mosquee Sidi Yahia avant destru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mages Tombouctou\Porte Mosquee Sidi Yahia avant destructio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9864" cy="989877"/>
                    </a:xfrm>
                    <a:prstGeom prst="rect">
                      <a:avLst/>
                    </a:prstGeom>
                    <a:noFill/>
                    <a:ln>
                      <a:noFill/>
                    </a:ln>
                  </pic:spPr>
                </pic:pic>
              </a:graphicData>
            </a:graphic>
          </wp:inline>
        </w:drawing>
      </w:r>
      <w:r>
        <w:rPr>
          <w:noProof/>
          <w:lang w:val="fr-FR" w:eastAsia="fr-FR"/>
        </w:rPr>
        <w:drawing>
          <wp:inline distT="0" distB="0" distL="0" distR="0" wp14:anchorId="191356C8" wp14:editId="15F4E99C">
            <wp:extent cx="1325130" cy="993913"/>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uscrits Tombouctou_L Eloundou UNESCO (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4943" cy="993773"/>
                    </a:xfrm>
                    <a:prstGeom prst="rect">
                      <a:avLst/>
                    </a:prstGeom>
                  </pic:spPr>
                </pic:pic>
              </a:graphicData>
            </a:graphic>
          </wp:inline>
        </w:drawing>
      </w:r>
    </w:p>
    <w:p w:rsidR="00F873CD" w:rsidRPr="00FF2DAB" w:rsidRDefault="005970BF" w:rsidP="00F873CD">
      <w:pPr>
        <w:pStyle w:val="ListParagraph"/>
        <w:spacing w:after="0" w:line="240" w:lineRule="auto"/>
        <w:ind w:left="425"/>
        <w:rPr>
          <w:rFonts w:asciiTheme="minorHAnsi" w:hAnsiTheme="minorHAnsi" w:cs="Arial"/>
          <w:i/>
          <w:color w:val="000000"/>
          <w:sz w:val="18"/>
          <w:szCs w:val="18"/>
        </w:rPr>
      </w:pPr>
      <w:r>
        <w:rPr>
          <w:rFonts w:asciiTheme="minorHAnsi" w:hAnsiTheme="minorHAnsi" w:cs="Arial"/>
          <w:i/>
          <w:color w:val="000000"/>
          <w:sz w:val="18"/>
          <w:szCs w:val="18"/>
          <w:u w:val="single"/>
        </w:rPr>
        <w:lastRenderedPageBreak/>
        <w:br/>
      </w:r>
      <w:r w:rsidR="00F873CD" w:rsidRPr="00FF2DAB">
        <w:rPr>
          <w:rFonts w:asciiTheme="minorHAnsi" w:hAnsiTheme="minorHAnsi" w:cs="Arial"/>
          <w:i/>
          <w:color w:val="000000"/>
          <w:sz w:val="18"/>
          <w:szCs w:val="18"/>
          <w:u w:val="single"/>
        </w:rPr>
        <w:t>Contact</w:t>
      </w:r>
      <w:r w:rsidR="00F873CD" w:rsidRPr="00FF2DAB">
        <w:rPr>
          <w:rFonts w:asciiTheme="minorHAnsi" w:hAnsiTheme="minorHAnsi" w:cs="Arial"/>
          <w:i/>
          <w:color w:val="000000"/>
          <w:sz w:val="18"/>
          <w:szCs w:val="18"/>
        </w:rPr>
        <w:t xml:space="preserve">: Lazare Eloundou Assomo, </w:t>
      </w:r>
      <w:r w:rsidR="00484493" w:rsidRPr="00FF2DAB">
        <w:rPr>
          <w:rFonts w:asciiTheme="minorHAnsi" w:hAnsiTheme="minorHAnsi" w:cs="Arial"/>
          <w:i/>
          <w:color w:val="000000"/>
          <w:sz w:val="18"/>
          <w:szCs w:val="18"/>
        </w:rPr>
        <w:t>Chief of Africa Unit, World Heritage Centre (l.eloundou-assomo@unesco.org)</w:t>
      </w:r>
    </w:p>
    <w:sectPr w:rsidR="00F873CD" w:rsidRPr="00FF2DAB" w:rsidSect="005970BF">
      <w:pgSz w:w="11906" w:h="16838"/>
      <w:pgMar w:top="426" w:right="720" w:bottom="28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018" w:rsidRDefault="006E0018" w:rsidP="00E67FE5">
      <w:pPr>
        <w:spacing w:after="0" w:line="240" w:lineRule="auto"/>
      </w:pPr>
      <w:r>
        <w:separator/>
      </w:r>
    </w:p>
  </w:endnote>
  <w:endnote w:type="continuationSeparator" w:id="0">
    <w:p w:rsidR="006E0018" w:rsidRDefault="006E0018" w:rsidP="00E67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018" w:rsidRDefault="006E0018" w:rsidP="00E67FE5">
      <w:pPr>
        <w:spacing w:after="0" w:line="240" w:lineRule="auto"/>
      </w:pPr>
      <w:r>
        <w:separator/>
      </w:r>
    </w:p>
  </w:footnote>
  <w:footnote w:type="continuationSeparator" w:id="0">
    <w:p w:rsidR="006E0018" w:rsidRDefault="006E0018" w:rsidP="00E67F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4F1F"/>
    <w:multiLevelType w:val="hybridMultilevel"/>
    <w:tmpl w:val="9902689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44293"/>
    <w:multiLevelType w:val="hybridMultilevel"/>
    <w:tmpl w:val="86F4CB3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49771090"/>
    <w:multiLevelType w:val="hybridMultilevel"/>
    <w:tmpl w:val="1988D9FC"/>
    <w:lvl w:ilvl="0" w:tplc="260C00A4">
      <w:start w:val="1"/>
      <w:numFmt w:val="decimal"/>
      <w:lvlText w:val="%1."/>
      <w:lvlJc w:val="left"/>
      <w:pPr>
        <w:ind w:left="720" w:hanging="360"/>
      </w:pPr>
      <w:rPr>
        <w:lang w:val="en-G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8FE0494"/>
    <w:multiLevelType w:val="hybridMultilevel"/>
    <w:tmpl w:val="8196D74E"/>
    <w:lvl w:ilvl="0" w:tplc="7A7AF730">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59B"/>
    <w:rsid w:val="00037B71"/>
    <w:rsid w:val="0004360B"/>
    <w:rsid w:val="00054961"/>
    <w:rsid w:val="000D49CB"/>
    <w:rsid w:val="0011109E"/>
    <w:rsid w:val="001206A0"/>
    <w:rsid w:val="0020650B"/>
    <w:rsid w:val="00220B3F"/>
    <w:rsid w:val="00221853"/>
    <w:rsid w:val="002246D5"/>
    <w:rsid w:val="00232233"/>
    <w:rsid w:val="00243EDD"/>
    <w:rsid w:val="00264185"/>
    <w:rsid w:val="002B4055"/>
    <w:rsid w:val="002B6211"/>
    <w:rsid w:val="002C4242"/>
    <w:rsid w:val="002C5B80"/>
    <w:rsid w:val="002E6FA5"/>
    <w:rsid w:val="002F3F1A"/>
    <w:rsid w:val="002F519F"/>
    <w:rsid w:val="002F5FA0"/>
    <w:rsid w:val="002F7564"/>
    <w:rsid w:val="00301F85"/>
    <w:rsid w:val="00324944"/>
    <w:rsid w:val="00344168"/>
    <w:rsid w:val="00350CB8"/>
    <w:rsid w:val="003A4628"/>
    <w:rsid w:val="003A6D3E"/>
    <w:rsid w:val="003A7987"/>
    <w:rsid w:val="003C4AE1"/>
    <w:rsid w:val="003F27DE"/>
    <w:rsid w:val="00402D2D"/>
    <w:rsid w:val="004107ED"/>
    <w:rsid w:val="00450BE0"/>
    <w:rsid w:val="00452CD4"/>
    <w:rsid w:val="0046535B"/>
    <w:rsid w:val="00482F94"/>
    <w:rsid w:val="00484493"/>
    <w:rsid w:val="00507AAC"/>
    <w:rsid w:val="00532430"/>
    <w:rsid w:val="00567C68"/>
    <w:rsid w:val="005970BF"/>
    <w:rsid w:val="005B05A8"/>
    <w:rsid w:val="005D274D"/>
    <w:rsid w:val="005E02E0"/>
    <w:rsid w:val="006133F0"/>
    <w:rsid w:val="00664835"/>
    <w:rsid w:val="006A1CEF"/>
    <w:rsid w:val="006B631A"/>
    <w:rsid w:val="006E0018"/>
    <w:rsid w:val="00770697"/>
    <w:rsid w:val="007A66CE"/>
    <w:rsid w:val="00803AD4"/>
    <w:rsid w:val="008830A0"/>
    <w:rsid w:val="00885D95"/>
    <w:rsid w:val="00886265"/>
    <w:rsid w:val="00890F55"/>
    <w:rsid w:val="00891A9F"/>
    <w:rsid w:val="008B21CF"/>
    <w:rsid w:val="008C5166"/>
    <w:rsid w:val="008D57F1"/>
    <w:rsid w:val="0091098D"/>
    <w:rsid w:val="009474EA"/>
    <w:rsid w:val="00964A1A"/>
    <w:rsid w:val="009B35D8"/>
    <w:rsid w:val="009D325F"/>
    <w:rsid w:val="009D705F"/>
    <w:rsid w:val="009F259B"/>
    <w:rsid w:val="00A11CB9"/>
    <w:rsid w:val="00A27704"/>
    <w:rsid w:val="00A757AF"/>
    <w:rsid w:val="00AA3E1E"/>
    <w:rsid w:val="00AA4496"/>
    <w:rsid w:val="00AF553C"/>
    <w:rsid w:val="00B51EEA"/>
    <w:rsid w:val="00B53AED"/>
    <w:rsid w:val="00B577C6"/>
    <w:rsid w:val="00B7773A"/>
    <w:rsid w:val="00B83272"/>
    <w:rsid w:val="00BA3697"/>
    <w:rsid w:val="00BC29F5"/>
    <w:rsid w:val="00BC7585"/>
    <w:rsid w:val="00BF3001"/>
    <w:rsid w:val="00C03367"/>
    <w:rsid w:val="00C2344F"/>
    <w:rsid w:val="00C2603A"/>
    <w:rsid w:val="00C42CD2"/>
    <w:rsid w:val="00C7184F"/>
    <w:rsid w:val="00C809CC"/>
    <w:rsid w:val="00C837AF"/>
    <w:rsid w:val="00C94CD9"/>
    <w:rsid w:val="00CA617C"/>
    <w:rsid w:val="00CD04E6"/>
    <w:rsid w:val="00CE5C29"/>
    <w:rsid w:val="00CF3FE2"/>
    <w:rsid w:val="00CF5E72"/>
    <w:rsid w:val="00D206D1"/>
    <w:rsid w:val="00D3716E"/>
    <w:rsid w:val="00D557E2"/>
    <w:rsid w:val="00D633C5"/>
    <w:rsid w:val="00D66E43"/>
    <w:rsid w:val="00D67A34"/>
    <w:rsid w:val="00DE7514"/>
    <w:rsid w:val="00DF6D23"/>
    <w:rsid w:val="00E41543"/>
    <w:rsid w:val="00E44E52"/>
    <w:rsid w:val="00E46CD0"/>
    <w:rsid w:val="00E67FE5"/>
    <w:rsid w:val="00EA4AA9"/>
    <w:rsid w:val="00EB5823"/>
    <w:rsid w:val="00EC44D4"/>
    <w:rsid w:val="00ED174A"/>
    <w:rsid w:val="00ED1DC1"/>
    <w:rsid w:val="00F26F83"/>
    <w:rsid w:val="00F27260"/>
    <w:rsid w:val="00F536D7"/>
    <w:rsid w:val="00F6097F"/>
    <w:rsid w:val="00F873CD"/>
    <w:rsid w:val="00FC3E7B"/>
    <w:rsid w:val="00FE0477"/>
    <w:rsid w:val="00FE5F0C"/>
    <w:rsid w:val="00FF03B8"/>
    <w:rsid w:val="00FF2DA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59B"/>
    <w:pPr>
      <w:ind w:left="720"/>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037B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B71"/>
    <w:rPr>
      <w:rFonts w:ascii="Tahoma" w:hAnsi="Tahoma" w:cs="Tahoma"/>
      <w:sz w:val="16"/>
      <w:szCs w:val="16"/>
      <w:lang w:val="en-GB"/>
    </w:rPr>
  </w:style>
  <w:style w:type="paragraph" w:styleId="Header">
    <w:name w:val="header"/>
    <w:basedOn w:val="Normal"/>
    <w:link w:val="HeaderChar"/>
    <w:uiPriority w:val="99"/>
    <w:unhideWhenUsed/>
    <w:rsid w:val="00E67F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7FE5"/>
    <w:rPr>
      <w:lang w:val="en-GB"/>
    </w:rPr>
  </w:style>
  <w:style w:type="paragraph" w:styleId="Footer">
    <w:name w:val="footer"/>
    <w:basedOn w:val="Normal"/>
    <w:link w:val="FooterChar"/>
    <w:uiPriority w:val="99"/>
    <w:unhideWhenUsed/>
    <w:rsid w:val="00E67F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7FE5"/>
    <w:rPr>
      <w:lang w:val="en-GB"/>
    </w:rPr>
  </w:style>
  <w:style w:type="character" w:customStyle="1" w:styleId="articledescription">
    <w:name w:val="article_description"/>
    <w:basedOn w:val="DefaultParagraphFont"/>
    <w:rsid w:val="002641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59B"/>
    <w:pPr>
      <w:ind w:left="720"/>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037B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B71"/>
    <w:rPr>
      <w:rFonts w:ascii="Tahoma" w:hAnsi="Tahoma" w:cs="Tahoma"/>
      <w:sz w:val="16"/>
      <w:szCs w:val="16"/>
      <w:lang w:val="en-GB"/>
    </w:rPr>
  </w:style>
  <w:style w:type="paragraph" w:styleId="Header">
    <w:name w:val="header"/>
    <w:basedOn w:val="Normal"/>
    <w:link w:val="HeaderChar"/>
    <w:uiPriority w:val="99"/>
    <w:unhideWhenUsed/>
    <w:rsid w:val="00E67F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7FE5"/>
    <w:rPr>
      <w:lang w:val="en-GB"/>
    </w:rPr>
  </w:style>
  <w:style w:type="paragraph" w:styleId="Footer">
    <w:name w:val="footer"/>
    <w:basedOn w:val="Normal"/>
    <w:link w:val="FooterChar"/>
    <w:uiPriority w:val="99"/>
    <w:unhideWhenUsed/>
    <w:rsid w:val="00E67F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7FE5"/>
    <w:rPr>
      <w:lang w:val="en-GB"/>
    </w:rPr>
  </w:style>
  <w:style w:type="character" w:customStyle="1" w:styleId="articledescription">
    <w:name w:val="article_description"/>
    <w:basedOn w:val="DefaultParagraphFont"/>
    <w:rsid w:val="00264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084981">
      <w:bodyDiv w:val="1"/>
      <w:marLeft w:val="0"/>
      <w:marRight w:val="0"/>
      <w:marTop w:val="0"/>
      <w:marBottom w:val="0"/>
      <w:divBdr>
        <w:top w:val="none" w:sz="0" w:space="0" w:color="auto"/>
        <w:left w:val="none" w:sz="0" w:space="0" w:color="auto"/>
        <w:bottom w:val="none" w:sz="0" w:space="0" w:color="auto"/>
        <w:right w:val="none" w:sz="0" w:space="0" w:color="auto"/>
      </w:divBdr>
    </w:div>
    <w:div w:id="1525049430">
      <w:bodyDiv w:val="1"/>
      <w:marLeft w:val="0"/>
      <w:marRight w:val="0"/>
      <w:marTop w:val="0"/>
      <w:marBottom w:val="0"/>
      <w:divBdr>
        <w:top w:val="none" w:sz="0" w:space="0" w:color="auto"/>
        <w:left w:val="none" w:sz="0" w:space="0" w:color="auto"/>
        <w:bottom w:val="none" w:sz="0" w:space="0" w:color="auto"/>
        <w:right w:val="none" w:sz="0" w:space="0" w:color="auto"/>
      </w:divBdr>
    </w:div>
    <w:div w:id="1959489042">
      <w:bodyDiv w:val="1"/>
      <w:marLeft w:val="0"/>
      <w:marRight w:val="0"/>
      <w:marTop w:val="0"/>
      <w:marBottom w:val="0"/>
      <w:divBdr>
        <w:top w:val="none" w:sz="0" w:space="0" w:color="auto"/>
        <w:left w:val="none" w:sz="0" w:space="0" w:color="auto"/>
        <w:bottom w:val="none" w:sz="0" w:space="0" w:color="auto"/>
        <w:right w:val="none" w:sz="0" w:space="0" w:color="auto"/>
      </w:divBdr>
    </w:div>
    <w:div w:id="209651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45DC2-BE5C-416E-98A6-37DA069B4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787</Words>
  <Characters>4332</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UNESCO</dc:creator>
  <cp:lastModifiedBy>UNESCO</cp:lastModifiedBy>
  <cp:revision>3</cp:revision>
  <cp:lastPrinted>2013-02-15T11:48:00Z</cp:lastPrinted>
  <dcterms:created xsi:type="dcterms:W3CDTF">2013-07-10T14:02:00Z</dcterms:created>
  <dcterms:modified xsi:type="dcterms:W3CDTF">2013-07-10T14:06:00Z</dcterms:modified>
</cp:coreProperties>
</file>