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24" w:rsidRPr="00DC6F79" w:rsidRDefault="004D01C3" w:rsidP="004D01C3">
      <w:pPr>
        <w:spacing w:line="276" w:lineRule="auto"/>
        <w:jc w:val="center"/>
        <w:rPr>
          <w:rFonts w:cs="Arial"/>
          <w:b/>
          <w:sz w:val="32"/>
          <w:szCs w:val="32"/>
          <w:lang w:val="fr-FR"/>
        </w:rPr>
      </w:pPr>
      <w:bookmarkStart w:id="0" w:name="_GoBack"/>
      <w:bookmarkEnd w:id="0"/>
      <w:r w:rsidRPr="00DC6F79">
        <w:rPr>
          <w:rFonts w:cs="Arial"/>
          <w:b/>
          <w:sz w:val="32"/>
          <w:szCs w:val="32"/>
          <w:lang w:val="fr-FR"/>
        </w:rPr>
        <w:t xml:space="preserve">ETAT DE </w:t>
      </w:r>
      <w:r w:rsidR="00121D24" w:rsidRPr="00DC6F79">
        <w:rPr>
          <w:rFonts w:cs="Arial"/>
          <w:b/>
          <w:sz w:val="32"/>
          <w:szCs w:val="32"/>
          <w:lang w:val="fr-FR"/>
        </w:rPr>
        <w:t xml:space="preserve">CONSERVATION </w:t>
      </w:r>
      <w:r w:rsidRPr="00DC6F79">
        <w:rPr>
          <w:rFonts w:cs="Arial"/>
          <w:b/>
          <w:sz w:val="32"/>
          <w:szCs w:val="32"/>
          <w:lang w:val="fr-FR"/>
        </w:rPr>
        <w:t xml:space="preserve">SOUHAITE POUR LE RETRAIT DE LA LISTE DU PATRIMOINE MONDIAL EN PERIL </w:t>
      </w:r>
    </w:p>
    <w:p w:rsidR="00710209" w:rsidRPr="00DC6F79" w:rsidRDefault="00710209" w:rsidP="00F30587">
      <w:pPr>
        <w:jc w:val="both"/>
        <w:rPr>
          <w:rFonts w:cs="Arial"/>
          <w:sz w:val="28"/>
          <w:szCs w:val="28"/>
          <w:lang w:val="fr-FR"/>
        </w:rPr>
      </w:pPr>
    </w:p>
    <w:p w:rsidR="0017536B" w:rsidRPr="00DC6F79" w:rsidRDefault="00D67DC4" w:rsidP="00320539">
      <w:pPr>
        <w:ind w:firstLine="720"/>
        <w:jc w:val="center"/>
        <w:rPr>
          <w:rFonts w:cs="Arial"/>
          <w:b/>
          <w:sz w:val="24"/>
          <w:lang w:val="fr-FR"/>
        </w:rPr>
      </w:pPr>
      <w:r w:rsidRPr="00DC6F79">
        <w:rPr>
          <w:rFonts w:cs="Arial"/>
          <w:b/>
          <w:sz w:val="32"/>
          <w:szCs w:val="32"/>
          <w:lang w:val="fr-FR"/>
        </w:rPr>
        <w:t>NOTE</w:t>
      </w:r>
      <w:r w:rsidR="004D01C3" w:rsidRPr="00DC6F79">
        <w:rPr>
          <w:rFonts w:cs="Arial"/>
          <w:b/>
          <w:sz w:val="32"/>
          <w:szCs w:val="32"/>
          <w:lang w:val="fr-FR"/>
        </w:rPr>
        <w:t xml:space="preserve"> D’ORIENTATION</w:t>
      </w:r>
    </w:p>
    <w:p w:rsidR="005B62DB" w:rsidRPr="00DC6F79" w:rsidRDefault="005B62DB" w:rsidP="00F30587">
      <w:pPr>
        <w:jc w:val="both"/>
        <w:rPr>
          <w:rFonts w:cs="Arial"/>
          <w:b/>
          <w:lang w:val="fr-FR"/>
        </w:rPr>
      </w:pPr>
    </w:p>
    <w:p w:rsidR="00BF4AF2" w:rsidRPr="00DC6F79" w:rsidRDefault="00A57087" w:rsidP="004705E6">
      <w:pPr>
        <w:pBdr>
          <w:top w:val="single" w:sz="4" w:space="2" w:color="auto" w:shadow="1"/>
          <w:left w:val="single" w:sz="4" w:space="4" w:color="auto" w:shadow="1"/>
          <w:bottom w:val="single" w:sz="4" w:space="1" w:color="auto" w:shadow="1"/>
          <w:right w:val="single" w:sz="4" w:space="4" w:color="auto" w:shadow="1"/>
        </w:pBdr>
        <w:shd w:val="clear" w:color="auto" w:fill="F2F2F2"/>
        <w:spacing w:before="240" w:after="240" w:line="276" w:lineRule="auto"/>
        <w:jc w:val="both"/>
        <w:rPr>
          <w:rFonts w:cs="Arial"/>
          <w:b/>
          <w:szCs w:val="22"/>
          <w:lang w:val="fr-FR"/>
        </w:rPr>
      </w:pPr>
      <w:r w:rsidRPr="00DC6F79">
        <w:rPr>
          <w:rFonts w:cs="Arial"/>
          <w:szCs w:val="22"/>
          <w:lang w:val="fr-FR"/>
        </w:rPr>
        <w:t xml:space="preserve">L’objectif de cette </w:t>
      </w:r>
      <w:r w:rsidR="00016BED" w:rsidRPr="00DC6F79">
        <w:rPr>
          <w:rFonts w:cs="Arial"/>
          <w:szCs w:val="22"/>
          <w:lang w:val="fr-FR"/>
        </w:rPr>
        <w:t>n</w:t>
      </w:r>
      <w:r w:rsidRPr="00DC6F79">
        <w:rPr>
          <w:rFonts w:cs="Arial"/>
          <w:szCs w:val="22"/>
          <w:lang w:val="fr-FR"/>
        </w:rPr>
        <w:t xml:space="preserve">ote d’orientation est de donner des conseils </w:t>
      </w:r>
      <w:r w:rsidR="003B7451" w:rsidRPr="00DC6F79">
        <w:rPr>
          <w:rFonts w:cs="Arial"/>
          <w:szCs w:val="22"/>
          <w:lang w:val="fr-FR"/>
        </w:rPr>
        <w:t>sur</w:t>
      </w:r>
      <w:r w:rsidRPr="00DC6F79">
        <w:rPr>
          <w:rFonts w:cs="Arial"/>
          <w:szCs w:val="22"/>
          <w:lang w:val="fr-FR"/>
        </w:rPr>
        <w:t xml:space="preserve"> la préparation, le suivi et l’établissement de rapport sur l’état de conservation souhaité en vue du retrait d’un bien de la Liste du patrimoine mondial en péril (DSOCR). </w:t>
      </w:r>
      <w:r w:rsidR="008631DE" w:rsidRPr="00DC6F79">
        <w:rPr>
          <w:rFonts w:cs="Arial"/>
          <w:szCs w:val="22"/>
          <w:lang w:val="fr-FR"/>
        </w:rPr>
        <w:t>Cette</w:t>
      </w:r>
      <w:r w:rsidR="00016BED" w:rsidRPr="00DC6F79">
        <w:rPr>
          <w:rFonts w:cs="Arial"/>
          <w:szCs w:val="22"/>
          <w:lang w:val="fr-FR"/>
        </w:rPr>
        <w:t xml:space="preserve"> n</w:t>
      </w:r>
      <w:r w:rsidR="004E0EF3" w:rsidRPr="00DC6F79">
        <w:rPr>
          <w:rFonts w:cs="Arial"/>
          <w:szCs w:val="22"/>
          <w:lang w:val="fr-FR"/>
        </w:rPr>
        <w:t xml:space="preserve">ote d’orientation </w:t>
      </w:r>
      <w:r w:rsidR="008631DE" w:rsidRPr="00DC6F79">
        <w:rPr>
          <w:rFonts w:cs="Arial"/>
          <w:szCs w:val="22"/>
          <w:lang w:val="fr-FR"/>
        </w:rPr>
        <w:t>s’adresse</w:t>
      </w:r>
      <w:r w:rsidR="004E0EF3" w:rsidRPr="00DC6F79">
        <w:rPr>
          <w:rFonts w:cs="Arial"/>
          <w:szCs w:val="22"/>
          <w:lang w:val="fr-FR"/>
        </w:rPr>
        <w:t xml:space="preserve"> </w:t>
      </w:r>
      <w:r w:rsidR="00602BDC" w:rsidRPr="00DC6F79">
        <w:rPr>
          <w:rFonts w:cs="Arial"/>
          <w:szCs w:val="22"/>
          <w:lang w:val="fr-FR"/>
        </w:rPr>
        <w:t xml:space="preserve">tout d’abord </w:t>
      </w:r>
      <w:r w:rsidR="008631DE" w:rsidRPr="00DC6F79">
        <w:rPr>
          <w:rFonts w:cs="Arial"/>
          <w:szCs w:val="22"/>
          <w:lang w:val="fr-FR"/>
        </w:rPr>
        <w:t>aux</w:t>
      </w:r>
      <w:r w:rsidR="00602BDC" w:rsidRPr="00DC6F79">
        <w:rPr>
          <w:rFonts w:cs="Arial"/>
          <w:szCs w:val="22"/>
          <w:lang w:val="fr-FR"/>
        </w:rPr>
        <w:t xml:space="preserve"> personnes engagées</w:t>
      </w:r>
      <w:r w:rsidR="004E0EF3" w:rsidRPr="00DC6F79">
        <w:rPr>
          <w:rFonts w:cs="Arial"/>
          <w:szCs w:val="22"/>
          <w:lang w:val="fr-FR"/>
        </w:rPr>
        <w:t xml:space="preserve"> dans ce processus, notamment les </w:t>
      </w:r>
      <w:r w:rsidR="00DC6F79">
        <w:rPr>
          <w:rFonts w:cs="Arial"/>
          <w:szCs w:val="22"/>
          <w:lang w:val="fr-FR"/>
        </w:rPr>
        <w:t xml:space="preserve">États </w:t>
      </w:r>
      <w:r w:rsidR="004E0EF3" w:rsidRPr="00DC6F79">
        <w:rPr>
          <w:rFonts w:cs="Arial"/>
          <w:szCs w:val="22"/>
          <w:lang w:val="fr-FR"/>
        </w:rPr>
        <w:t>partie</w:t>
      </w:r>
      <w:r w:rsidR="00016BED" w:rsidRPr="00DC6F79">
        <w:rPr>
          <w:rFonts w:cs="Arial"/>
          <w:szCs w:val="22"/>
          <w:lang w:val="fr-FR"/>
        </w:rPr>
        <w:t xml:space="preserve">s et les gestionnaires de sites, mais </w:t>
      </w:r>
      <w:r w:rsidR="00602BDC" w:rsidRPr="00DC6F79">
        <w:rPr>
          <w:rFonts w:cs="Arial"/>
          <w:szCs w:val="22"/>
          <w:lang w:val="fr-FR"/>
        </w:rPr>
        <w:t>aussi</w:t>
      </w:r>
      <w:r w:rsidR="004E0EF3" w:rsidRPr="00DC6F79">
        <w:rPr>
          <w:rFonts w:cs="Arial"/>
          <w:szCs w:val="22"/>
          <w:lang w:val="fr-FR"/>
        </w:rPr>
        <w:t xml:space="preserve"> toute personne intéressée par</w:t>
      </w:r>
      <w:r w:rsidR="00016BED" w:rsidRPr="00DC6F79">
        <w:rPr>
          <w:rFonts w:cs="Arial"/>
          <w:szCs w:val="22"/>
          <w:lang w:val="fr-FR"/>
        </w:rPr>
        <w:t xml:space="preserve"> </w:t>
      </w:r>
      <w:r w:rsidR="004E0EF3" w:rsidRPr="00DC6F79">
        <w:rPr>
          <w:rFonts w:cs="Arial"/>
          <w:szCs w:val="22"/>
          <w:lang w:val="fr-FR"/>
        </w:rPr>
        <w:t xml:space="preserve">le processus de </w:t>
      </w:r>
      <w:r w:rsidR="00BB0115" w:rsidRPr="00DC6F79">
        <w:rPr>
          <w:rFonts w:cs="Arial"/>
          <w:szCs w:val="22"/>
          <w:lang w:val="fr-FR"/>
        </w:rPr>
        <w:t>DSOCR</w:t>
      </w:r>
      <w:r w:rsidR="00674562" w:rsidRPr="00DC6F79">
        <w:rPr>
          <w:rFonts w:cs="Arial"/>
          <w:szCs w:val="22"/>
          <w:lang w:val="fr-FR"/>
        </w:rPr>
        <w:t xml:space="preserve">. </w:t>
      </w:r>
    </w:p>
    <w:p w:rsidR="005B62DB" w:rsidRPr="00DC6F79" w:rsidRDefault="00080A08" w:rsidP="00CF1FDF">
      <w:pPr>
        <w:numPr>
          <w:ilvl w:val="0"/>
          <w:numId w:val="10"/>
        </w:numPr>
        <w:spacing w:before="240" w:after="240"/>
        <w:jc w:val="both"/>
        <w:rPr>
          <w:rFonts w:cs="Arial"/>
          <w:b/>
          <w:szCs w:val="22"/>
          <w:lang w:val="fr-FR"/>
        </w:rPr>
      </w:pPr>
      <w:r w:rsidRPr="00DC6F79">
        <w:rPr>
          <w:rFonts w:cs="Arial"/>
          <w:b/>
          <w:szCs w:val="22"/>
          <w:lang w:val="fr-FR"/>
        </w:rPr>
        <w:t>Contexte</w:t>
      </w:r>
      <w:r w:rsidR="003E34D5" w:rsidRPr="00DC6F79">
        <w:rPr>
          <w:rFonts w:cs="Arial"/>
          <w:b/>
          <w:szCs w:val="22"/>
          <w:lang w:val="fr-FR"/>
        </w:rPr>
        <w:t xml:space="preserve"> </w:t>
      </w:r>
      <w:r w:rsidRPr="00DC6F79">
        <w:rPr>
          <w:rFonts w:cs="Arial"/>
          <w:b/>
          <w:szCs w:val="22"/>
          <w:lang w:val="fr-FR"/>
        </w:rPr>
        <w:t>–</w:t>
      </w:r>
      <w:r w:rsidR="003E34D5" w:rsidRPr="00DC6F79">
        <w:rPr>
          <w:rFonts w:cs="Arial"/>
          <w:b/>
          <w:szCs w:val="22"/>
          <w:lang w:val="fr-FR"/>
        </w:rPr>
        <w:t xml:space="preserve"> </w:t>
      </w:r>
      <w:r w:rsidRPr="00DC6F79">
        <w:rPr>
          <w:rFonts w:cs="Arial"/>
          <w:b/>
          <w:szCs w:val="22"/>
          <w:lang w:val="fr-FR"/>
        </w:rPr>
        <w:t>la Liste du patrimoine mondial en péril et le</w:t>
      </w:r>
      <w:r w:rsidR="003E34D5" w:rsidRPr="00DC6F79">
        <w:rPr>
          <w:rFonts w:cs="Arial"/>
          <w:b/>
          <w:szCs w:val="22"/>
          <w:lang w:val="fr-FR"/>
        </w:rPr>
        <w:t xml:space="preserve"> DSOCR</w:t>
      </w:r>
    </w:p>
    <w:p w:rsidR="00080A08" w:rsidRPr="00DC6F79" w:rsidRDefault="00080A08" w:rsidP="00E73304">
      <w:pPr>
        <w:spacing w:after="120" w:line="276" w:lineRule="auto"/>
        <w:jc w:val="both"/>
        <w:rPr>
          <w:rFonts w:cs="Arial"/>
          <w:szCs w:val="22"/>
          <w:lang w:val="fr-FR"/>
        </w:rPr>
      </w:pPr>
      <w:r w:rsidRPr="00DC6F79">
        <w:rPr>
          <w:rFonts w:cs="Arial"/>
          <w:szCs w:val="22"/>
          <w:lang w:val="fr-FR"/>
        </w:rPr>
        <w:t xml:space="preserve">Un bien du patrimoine mondial est inscrit sur la Liste du patrimoine mondial en péril lorsqu’il est menacé par des dangers graves et précis, potentiels ou </w:t>
      </w:r>
      <w:r w:rsidR="00227D34" w:rsidRPr="00DC6F79">
        <w:rPr>
          <w:rFonts w:cs="Arial"/>
          <w:szCs w:val="22"/>
          <w:lang w:val="fr-FR"/>
        </w:rPr>
        <w:t>prouvés</w:t>
      </w:r>
      <w:r w:rsidRPr="00DC6F79">
        <w:rPr>
          <w:rFonts w:cs="Arial"/>
          <w:szCs w:val="22"/>
          <w:lang w:val="fr-FR"/>
        </w:rPr>
        <w:t xml:space="preserve"> (voir encadré 1 ci-dessous). </w:t>
      </w:r>
      <w:r w:rsidR="00227D34" w:rsidRPr="00DC6F79">
        <w:rPr>
          <w:rFonts w:cs="Arial"/>
          <w:szCs w:val="22"/>
          <w:lang w:val="fr-FR"/>
        </w:rPr>
        <w:t xml:space="preserve">Pour </w:t>
      </w:r>
      <w:r w:rsidR="00602BDC" w:rsidRPr="00DC6F79">
        <w:rPr>
          <w:rFonts w:cs="Arial"/>
          <w:szCs w:val="22"/>
          <w:lang w:val="fr-FR"/>
        </w:rPr>
        <w:t>qu’un bien soit retiré de cette</w:t>
      </w:r>
      <w:r w:rsidR="00227D34" w:rsidRPr="00DC6F79">
        <w:rPr>
          <w:rFonts w:cs="Arial"/>
          <w:szCs w:val="22"/>
          <w:lang w:val="fr-FR"/>
        </w:rPr>
        <w:t xml:space="preserve"> Liste, il faut s’assurer qu’il n’est plus menacé (conformément au paragraphe 191 des </w:t>
      </w:r>
      <w:r w:rsidR="00227D34" w:rsidRPr="00DC6F79">
        <w:rPr>
          <w:rFonts w:cs="Arial"/>
          <w:i/>
          <w:szCs w:val="22"/>
          <w:lang w:val="fr-FR"/>
        </w:rPr>
        <w:t>Orientations</w:t>
      </w:r>
      <w:r w:rsidR="00227D34" w:rsidRPr="00DC6F79">
        <w:rPr>
          <w:rFonts w:cs="Arial"/>
          <w:szCs w:val="22"/>
          <w:lang w:val="fr-FR"/>
        </w:rPr>
        <w:t xml:space="preserve">). </w:t>
      </w:r>
    </w:p>
    <w:p w:rsidR="00191AC7" w:rsidRPr="00DC6F79" w:rsidRDefault="000969C5" w:rsidP="00E73304">
      <w:pPr>
        <w:spacing w:after="120" w:line="276" w:lineRule="auto"/>
        <w:jc w:val="both"/>
        <w:rPr>
          <w:rFonts w:cs="Arial"/>
          <w:szCs w:val="22"/>
          <w:lang w:val="fr-FR"/>
        </w:rPr>
      </w:pPr>
      <w:r w:rsidRPr="00DC6F79">
        <w:rPr>
          <w:rFonts w:cs="Arial"/>
          <w:szCs w:val="22"/>
          <w:lang w:val="fr-FR"/>
        </w:rPr>
        <w:t>La décision de retirer un bien de</w:t>
      </w:r>
      <w:r w:rsidR="00E73304" w:rsidRPr="00DC6F79">
        <w:rPr>
          <w:rFonts w:cs="Arial"/>
          <w:szCs w:val="22"/>
          <w:lang w:val="fr-FR"/>
        </w:rPr>
        <w:t xml:space="preserve"> </w:t>
      </w:r>
      <w:r w:rsidR="00080A08" w:rsidRPr="00DC6F79">
        <w:rPr>
          <w:rFonts w:cs="Arial"/>
          <w:szCs w:val="22"/>
          <w:lang w:val="fr-FR"/>
        </w:rPr>
        <w:t>la Liste du patrimoine mondial en péril</w:t>
      </w:r>
      <w:r w:rsidR="00E73304" w:rsidRPr="00DC6F79">
        <w:rPr>
          <w:rFonts w:cs="Arial"/>
          <w:szCs w:val="22"/>
          <w:lang w:val="fr-FR"/>
        </w:rPr>
        <w:t xml:space="preserve"> </w:t>
      </w:r>
      <w:r w:rsidR="002D47F4" w:rsidRPr="00DC6F79">
        <w:rPr>
          <w:rFonts w:cs="Arial"/>
          <w:szCs w:val="22"/>
          <w:lang w:val="fr-FR"/>
        </w:rPr>
        <w:t>doit</w:t>
      </w:r>
      <w:r w:rsidRPr="00DC6F79">
        <w:rPr>
          <w:rFonts w:cs="Arial"/>
          <w:szCs w:val="22"/>
          <w:lang w:val="fr-FR"/>
        </w:rPr>
        <w:t xml:space="preserve"> par conséquent s’appuyer sur la démonstration de la réduction des menaces, la restauration des attributs détériorés et la capacité du système de protection et de gestion du bien à empêcher que les menaces ne </w:t>
      </w:r>
      <w:r w:rsidR="00401EA9" w:rsidRPr="00DC6F79">
        <w:rPr>
          <w:rFonts w:cs="Arial"/>
          <w:szCs w:val="22"/>
          <w:lang w:val="fr-FR"/>
        </w:rPr>
        <w:t>réapparaissent</w:t>
      </w:r>
      <w:r w:rsidR="00901F12" w:rsidRPr="00DC6F79">
        <w:rPr>
          <w:rFonts w:cs="Arial"/>
          <w:szCs w:val="22"/>
          <w:lang w:val="fr-FR"/>
        </w:rPr>
        <w:t>.</w:t>
      </w:r>
      <w:r w:rsidRPr="00DC6F79">
        <w:rPr>
          <w:rFonts w:cs="Arial"/>
          <w:szCs w:val="22"/>
          <w:lang w:val="fr-FR"/>
        </w:rPr>
        <w:t xml:space="preserve"> </w:t>
      </w:r>
    </w:p>
    <w:p w:rsidR="00191AC7" w:rsidRDefault="00EF373D" w:rsidP="009C59BC">
      <w:pPr>
        <w:spacing w:line="276" w:lineRule="auto"/>
        <w:jc w:val="both"/>
        <w:rPr>
          <w:rFonts w:cs="Arial"/>
          <w:color w:val="000000"/>
          <w:szCs w:val="22"/>
          <w:lang w:val="fr-FR"/>
        </w:rPr>
      </w:pPr>
      <w:r w:rsidRPr="00DC6F79">
        <w:rPr>
          <w:rFonts w:cs="Arial"/>
          <w:color w:val="000000"/>
          <w:szCs w:val="22"/>
          <w:lang w:val="fr-FR"/>
        </w:rPr>
        <w:t>E</w:t>
      </w:r>
      <w:r w:rsidR="00E73304" w:rsidRPr="00DC6F79">
        <w:rPr>
          <w:rFonts w:cs="Arial"/>
          <w:color w:val="000000"/>
          <w:szCs w:val="22"/>
          <w:lang w:val="fr-FR"/>
        </w:rPr>
        <w:t xml:space="preserve">n 2007, </w:t>
      </w:r>
      <w:r w:rsidRPr="00DC6F79">
        <w:rPr>
          <w:rFonts w:cs="Arial"/>
          <w:color w:val="000000"/>
          <w:szCs w:val="22"/>
          <w:lang w:val="fr-FR"/>
        </w:rPr>
        <w:t>le Comité du patrimoine mondial</w:t>
      </w:r>
      <w:r w:rsidR="00FA3069" w:rsidRPr="00DC6F79">
        <w:rPr>
          <w:rFonts w:cs="Arial"/>
          <w:color w:val="000000"/>
          <w:szCs w:val="22"/>
          <w:lang w:val="fr-FR"/>
        </w:rPr>
        <w:t xml:space="preserve"> </w:t>
      </w:r>
      <w:r w:rsidRPr="00DC6F79">
        <w:rPr>
          <w:rFonts w:cs="Arial"/>
          <w:color w:val="000000"/>
          <w:szCs w:val="22"/>
          <w:lang w:val="fr-FR"/>
        </w:rPr>
        <w:t xml:space="preserve">a demandé qu’un </w:t>
      </w:r>
      <w:r w:rsidR="00DC6F79">
        <w:rPr>
          <w:rFonts w:cs="Arial"/>
          <w:color w:val="000000"/>
          <w:szCs w:val="22"/>
          <w:lang w:val="fr-FR"/>
        </w:rPr>
        <w:t>Etat de conservation souhaité</w:t>
      </w:r>
      <w:r w:rsidR="00FA3069" w:rsidRPr="00DC6F79">
        <w:rPr>
          <w:rStyle w:val="FootnoteReference"/>
          <w:rFonts w:cs="Arial"/>
          <w:color w:val="000000"/>
          <w:szCs w:val="22"/>
        </w:rPr>
        <w:footnoteReference w:id="1"/>
      </w:r>
      <w:r w:rsidR="00FA3069" w:rsidRPr="00DC6F79">
        <w:rPr>
          <w:rFonts w:cs="Arial"/>
          <w:color w:val="000000"/>
          <w:szCs w:val="22"/>
          <w:lang w:val="fr-FR"/>
        </w:rPr>
        <w:t xml:space="preserve"> </w:t>
      </w:r>
      <w:r w:rsidRPr="00DC6F79">
        <w:rPr>
          <w:rFonts w:cs="Arial"/>
          <w:color w:val="000000"/>
          <w:szCs w:val="22"/>
          <w:lang w:val="fr-FR"/>
        </w:rPr>
        <w:t>soit établi afin de faciliter les décisions de retrait des bien</w:t>
      </w:r>
      <w:r w:rsidR="00885249" w:rsidRPr="00DC6F79">
        <w:rPr>
          <w:rFonts w:cs="Arial"/>
          <w:color w:val="000000"/>
          <w:szCs w:val="22"/>
          <w:lang w:val="fr-FR"/>
        </w:rPr>
        <w:t>s</w:t>
      </w:r>
      <w:r w:rsidRPr="00DC6F79">
        <w:rPr>
          <w:rFonts w:cs="Arial"/>
          <w:color w:val="000000"/>
          <w:szCs w:val="22"/>
          <w:lang w:val="fr-FR"/>
        </w:rPr>
        <w:t xml:space="preserve"> de </w:t>
      </w:r>
      <w:r w:rsidR="00080A08" w:rsidRPr="00DC6F79">
        <w:rPr>
          <w:rFonts w:cs="Arial"/>
          <w:color w:val="000000"/>
          <w:szCs w:val="22"/>
          <w:lang w:val="fr-FR"/>
        </w:rPr>
        <w:t>la Liste du patrimoine mondial en péril</w:t>
      </w:r>
      <w:r w:rsidR="00191AC7" w:rsidRPr="00DC6F79">
        <w:rPr>
          <w:rFonts w:cs="Arial"/>
          <w:color w:val="000000"/>
          <w:szCs w:val="22"/>
          <w:lang w:val="fr-FR"/>
        </w:rPr>
        <w:t xml:space="preserve"> (</w:t>
      </w:r>
      <w:r w:rsidR="00191AC7" w:rsidRPr="00DC6F79">
        <w:rPr>
          <w:rFonts w:cs="Arial"/>
          <w:szCs w:val="22"/>
          <w:lang w:val="fr-FR"/>
        </w:rPr>
        <w:t>D</w:t>
      </w:r>
      <w:r w:rsidRPr="00DC6F79">
        <w:rPr>
          <w:rFonts w:cs="Arial"/>
          <w:szCs w:val="22"/>
          <w:lang w:val="fr-FR"/>
        </w:rPr>
        <w:t>é</w:t>
      </w:r>
      <w:r w:rsidR="00191AC7" w:rsidRPr="00DC6F79">
        <w:rPr>
          <w:rFonts w:cs="Arial"/>
          <w:szCs w:val="22"/>
          <w:lang w:val="fr-FR"/>
        </w:rPr>
        <w:t>cision</w:t>
      </w:r>
      <w:r w:rsidRPr="00DC6F79">
        <w:rPr>
          <w:rFonts w:cs="Arial"/>
          <w:b/>
          <w:szCs w:val="22"/>
          <w:lang w:val="fr-FR"/>
        </w:rPr>
        <w:t xml:space="preserve"> </w:t>
      </w:r>
      <w:r w:rsidR="00191AC7" w:rsidRPr="00DC6F79">
        <w:rPr>
          <w:rFonts w:cs="Arial"/>
          <w:b/>
          <w:bCs/>
          <w:szCs w:val="22"/>
          <w:lang w:val="fr-FR"/>
        </w:rPr>
        <w:t>31COM 7.3</w:t>
      </w:r>
      <w:r w:rsidR="00191AC7" w:rsidRPr="00DC6F79">
        <w:rPr>
          <w:rFonts w:cs="Arial"/>
          <w:bCs/>
          <w:szCs w:val="22"/>
          <w:lang w:val="fr-FR"/>
        </w:rPr>
        <w:t>, 2007)</w:t>
      </w:r>
      <w:r w:rsidR="009C59BC" w:rsidRPr="00DC6F79">
        <w:rPr>
          <w:rFonts w:cs="Arial"/>
          <w:bCs/>
          <w:szCs w:val="22"/>
          <w:lang w:val="fr-FR"/>
        </w:rPr>
        <w:t>.</w:t>
      </w:r>
      <w:r w:rsidR="00DC6F79">
        <w:rPr>
          <w:rFonts w:cs="Arial"/>
          <w:bCs/>
          <w:szCs w:val="22"/>
          <w:lang w:val="fr-FR"/>
        </w:rPr>
        <w:t xml:space="preserve"> </w:t>
      </w:r>
      <w:r w:rsidRPr="00DC6F79">
        <w:rPr>
          <w:rFonts w:cs="Arial"/>
          <w:szCs w:val="22"/>
          <w:lang w:val="fr-FR"/>
        </w:rPr>
        <w:t xml:space="preserve">Le Comité a aussi demandé </w:t>
      </w:r>
      <w:r w:rsidR="00AF12D3" w:rsidRPr="00DC6F79">
        <w:rPr>
          <w:rFonts w:cs="Arial"/>
          <w:szCs w:val="22"/>
          <w:lang w:val="fr-FR"/>
        </w:rPr>
        <w:t>aux</w:t>
      </w:r>
      <w:r w:rsidRPr="00DC6F79">
        <w:rPr>
          <w:rFonts w:cs="Arial"/>
          <w:szCs w:val="22"/>
          <w:lang w:val="fr-FR"/>
        </w:rPr>
        <w:t xml:space="preserve"> </w:t>
      </w:r>
      <w:r w:rsidR="00AF12D3" w:rsidRPr="00DC6F79">
        <w:rPr>
          <w:rFonts w:cs="Arial"/>
          <w:szCs w:val="22"/>
          <w:lang w:val="fr-FR"/>
        </w:rPr>
        <w:t>États</w:t>
      </w:r>
      <w:r w:rsidRPr="00DC6F79">
        <w:rPr>
          <w:rFonts w:cs="Arial"/>
          <w:szCs w:val="22"/>
          <w:lang w:val="fr-FR"/>
        </w:rPr>
        <w:t xml:space="preserve"> parties qui ont </w:t>
      </w:r>
      <w:r w:rsidR="00AF12D3" w:rsidRPr="00DC6F79">
        <w:rPr>
          <w:rFonts w:cs="Arial"/>
          <w:szCs w:val="22"/>
          <w:lang w:val="fr-FR"/>
        </w:rPr>
        <w:t>un bien inscrit</w:t>
      </w:r>
      <w:r w:rsidRPr="00DC6F79">
        <w:rPr>
          <w:rFonts w:cs="Arial"/>
          <w:szCs w:val="22"/>
          <w:lang w:val="fr-FR"/>
        </w:rPr>
        <w:t xml:space="preserve"> sur </w:t>
      </w:r>
      <w:r w:rsidR="00080A08" w:rsidRPr="00DC6F79">
        <w:rPr>
          <w:rFonts w:cs="Arial"/>
          <w:color w:val="000000"/>
          <w:szCs w:val="22"/>
          <w:lang w:val="fr-FR"/>
        </w:rPr>
        <w:t>la Liste du patrimoine mondial en péril</w:t>
      </w:r>
      <w:r w:rsidR="00191AC7" w:rsidRPr="00DC6F79">
        <w:rPr>
          <w:rFonts w:cs="Arial"/>
          <w:color w:val="000000"/>
          <w:szCs w:val="22"/>
          <w:lang w:val="fr-FR"/>
        </w:rPr>
        <w:t xml:space="preserve"> </w:t>
      </w:r>
      <w:r w:rsidR="00AF12D3" w:rsidRPr="00DC6F79">
        <w:rPr>
          <w:rFonts w:cs="Arial"/>
          <w:color w:val="000000"/>
          <w:szCs w:val="22"/>
          <w:lang w:val="fr-FR"/>
        </w:rPr>
        <w:t xml:space="preserve">qu’ils </w:t>
      </w:r>
      <w:r w:rsidRPr="00DC6F79">
        <w:rPr>
          <w:rFonts w:cs="Arial"/>
          <w:color w:val="000000"/>
          <w:szCs w:val="22"/>
          <w:lang w:val="fr-FR"/>
        </w:rPr>
        <w:t xml:space="preserve">préparent </w:t>
      </w:r>
      <w:r w:rsidR="00AF12D3" w:rsidRPr="00DC6F79">
        <w:rPr>
          <w:rFonts w:cs="Arial"/>
          <w:color w:val="000000"/>
          <w:szCs w:val="22"/>
          <w:lang w:val="fr-FR"/>
        </w:rPr>
        <w:t>un</w:t>
      </w:r>
      <w:r w:rsidRPr="00DC6F79">
        <w:rPr>
          <w:rFonts w:cs="Arial"/>
          <w:color w:val="000000"/>
          <w:szCs w:val="22"/>
          <w:lang w:val="fr-FR"/>
        </w:rPr>
        <w:t xml:space="preserve"> </w:t>
      </w:r>
      <w:r w:rsidR="00AF12D3" w:rsidRPr="00DC6F79">
        <w:rPr>
          <w:rFonts w:cs="Arial"/>
          <w:color w:val="000000"/>
          <w:szCs w:val="22"/>
          <w:lang w:val="fr-FR"/>
        </w:rPr>
        <w:t>projet de déclaration rétrospective de valeur universelle exceptionnelle</w:t>
      </w:r>
      <w:r w:rsidR="00FA3069" w:rsidRPr="00DC6F79">
        <w:rPr>
          <w:rFonts w:cs="Arial"/>
          <w:color w:val="000000"/>
          <w:szCs w:val="22"/>
          <w:lang w:val="fr-FR"/>
        </w:rPr>
        <w:t xml:space="preserve"> </w:t>
      </w:r>
      <w:r w:rsidR="00BD3303" w:rsidRPr="00DC6F79">
        <w:rPr>
          <w:rFonts w:cs="Arial"/>
          <w:color w:val="000000"/>
          <w:szCs w:val="22"/>
          <w:lang w:val="fr-FR"/>
        </w:rPr>
        <w:t xml:space="preserve">pour </w:t>
      </w:r>
      <w:r w:rsidR="005C0FEA" w:rsidRPr="00DC6F79">
        <w:rPr>
          <w:rFonts w:cs="Arial"/>
          <w:color w:val="000000"/>
          <w:szCs w:val="22"/>
          <w:lang w:val="fr-FR"/>
        </w:rPr>
        <w:t>ce</w:t>
      </w:r>
      <w:r w:rsidR="00BD3303" w:rsidRPr="00DC6F79">
        <w:rPr>
          <w:rFonts w:cs="Arial"/>
          <w:color w:val="000000"/>
          <w:szCs w:val="22"/>
          <w:lang w:val="fr-FR"/>
        </w:rPr>
        <w:t xml:space="preserve"> bien</w:t>
      </w:r>
      <w:r w:rsidR="00ED2A02" w:rsidRPr="00DC6F79">
        <w:rPr>
          <w:rFonts w:cs="Arial"/>
          <w:color w:val="000000"/>
          <w:szCs w:val="22"/>
          <w:lang w:val="fr-FR"/>
        </w:rPr>
        <w:t>,</w:t>
      </w:r>
      <w:r w:rsidR="00BD3303" w:rsidRPr="00DC6F79">
        <w:rPr>
          <w:rFonts w:cs="Arial"/>
          <w:color w:val="000000"/>
          <w:szCs w:val="22"/>
          <w:lang w:val="fr-FR"/>
        </w:rPr>
        <w:t xml:space="preserve"> </w:t>
      </w:r>
      <w:r w:rsidR="005C0FEA" w:rsidRPr="00DC6F79">
        <w:rPr>
          <w:rFonts w:cs="Arial"/>
          <w:color w:val="000000"/>
          <w:szCs w:val="22"/>
          <w:lang w:val="fr-FR"/>
        </w:rPr>
        <w:t>au cas où</w:t>
      </w:r>
      <w:r w:rsidR="00BD3303" w:rsidRPr="00DC6F79">
        <w:rPr>
          <w:rFonts w:cs="Arial"/>
          <w:color w:val="000000"/>
          <w:szCs w:val="22"/>
          <w:lang w:val="fr-FR"/>
        </w:rPr>
        <w:t xml:space="preserve"> une telle déclaration</w:t>
      </w:r>
      <w:r w:rsidR="005C0FEA" w:rsidRPr="00DC6F79">
        <w:rPr>
          <w:rFonts w:cs="Arial"/>
          <w:color w:val="000000"/>
          <w:szCs w:val="22"/>
          <w:lang w:val="fr-FR"/>
        </w:rPr>
        <w:t xml:space="preserve"> n’aurait pas déjà été établie</w:t>
      </w:r>
      <w:r w:rsidR="00BD3303" w:rsidRPr="00DC6F79">
        <w:rPr>
          <w:rFonts w:cs="Arial"/>
          <w:color w:val="000000"/>
          <w:szCs w:val="22"/>
          <w:lang w:val="fr-FR"/>
        </w:rPr>
        <w:t xml:space="preserve">, car celle-ci </w:t>
      </w:r>
      <w:r w:rsidR="005C0FEA" w:rsidRPr="00DC6F79">
        <w:rPr>
          <w:rFonts w:cs="Arial"/>
          <w:color w:val="000000"/>
          <w:szCs w:val="22"/>
          <w:lang w:val="fr-FR"/>
        </w:rPr>
        <w:t>est</w:t>
      </w:r>
      <w:r w:rsidR="00BD3303" w:rsidRPr="00DC6F79">
        <w:rPr>
          <w:rFonts w:cs="Arial"/>
          <w:color w:val="000000"/>
          <w:szCs w:val="22"/>
          <w:lang w:val="fr-FR"/>
        </w:rPr>
        <w:t xml:space="preserve"> à la base </w:t>
      </w:r>
      <w:r w:rsidR="00BD3303" w:rsidRPr="00DC6F79">
        <w:rPr>
          <w:rFonts w:cs="Arial"/>
          <w:szCs w:val="22"/>
          <w:lang w:val="fr-FR"/>
        </w:rPr>
        <w:t xml:space="preserve">de la procédure de </w:t>
      </w:r>
      <w:r w:rsidR="002734D6" w:rsidRPr="00DC6F79">
        <w:rPr>
          <w:rFonts w:cs="Arial"/>
          <w:szCs w:val="22"/>
          <w:lang w:val="fr-FR"/>
        </w:rPr>
        <w:t>DS</w:t>
      </w:r>
      <w:r w:rsidR="003E34D5" w:rsidRPr="00DC6F79">
        <w:rPr>
          <w:rFonts w:cs="Arial"/>
          <w:szCs w:val="22"/>
          <w:lang w:val="fr-FR"/>
        </w:rPr>
        <w:t>OC</w:t>
      </w:r>
      <w:r w:rsidR="00BD3303" w:rsidRPr="00DC6F79">
        <w:rPr>
          <w:rFonts w:cs="Arial"/>
          <w:szCs w:val="22"/>
          <w:lang w:val="fr-FR"/>
        </w:rPr>
        <w:t>R</w:t>
      </w:r>
      <w:r w:rsidR="002734D6" w:rsidRPr="00DC6F79">
        <w:rPr>
          <w:rFonts w:cs="Arial"/>
          <w:color w:val="000000"/>
          <w:szCs w:val="22"/>
          <w:lang w:val="fr-FR"/>
        </w:rPr>
        <w:t>.</w:t>
      </w:r>
    </w:p>
    <w:p w:rsidR="00DC6F79" w:rsidRPr="00DC6F79" w:rsidRDefault="00DC6F79" w:rsidP="009C59BC">
      <w:pPr>
        <w:spacing w:line="276" w:lineRule="auto"/>
        <w:jc w:val="both"/>
        <w:rPr>
          <w:rFonts w:cs="Arial"/>
          <w:color w:val="000000"/>
          <w:szCs w:val="22"/>
          <w:lang w:val="fr-FR"/>
        </w:rPr>
      </w:pPr>
    </w:p>
    <w:p w:rsidR="002F599D" w:rsidRPr="00DC6F79" w:rsidRDefault="002F599D" w:rsidP="00D31D53">
      <w:pPr>
        <w:jc w:val="both"/>
        <w:rPr>
          <w:rFonts w:cs="Arial"/>
          <w:szCs w:val="22"/>
          <w:lang w:val="fr-FR"/>
        </w:rPr>
      </w:pPr>
    </w:p>
    <w:p w:rsidR="00676F06" w:rsidRPr="00DC6F79" w:rsidRDefault="00DC6F79" w:rsidP="00D31D53">
      <w:pPr>
        <w:jc w:val="both"/>
        <w:rPr>
          <w:rFonts w:cs="Arial"/>
          <w:szCs w:val="22"/>
          <w:lang w:val="fr-FR"/>
        </w:rPr>
      </w:pPr>
      <w:r w:rsidRPr="00DC6F79">
        <w:rPr>
          <w:rFonts w:cs="Arial"/>
          <w:noProof/>
          <w:szCs w:val="22"/>
          <w:lang w:val="fr-FR" w:eastAsia="fr-FR"/>
        </w:rPr>
        <w:pict>
          <v:shapetype id="_x0000_t202" coordsize="21600,21600" o:spt="202" path="m,l,21600r21600,l21600,xe">
            <v:stroke joinstyle="miter"/>
            <v:path gradientshapeok="t" o:connecttype="rect"/>
          </v:shapetype>
          <v:shape id="Text Box 3" o:spid="_x0000_s1026" type="#_x0000_t202" style="position:absolute;left:0;text-align:left;margin-left:.35pt;margin-top:.65pt;width:480.7pt;height:213.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">
            <v:textbox>
              <w:txbxContent>
                <w:p w:rsidR="002B5704" w:rsidRPr="00DC6F79" w:rsidRDefault="002B5704" w:rsidP="00912634">
                  <w:pPr>
                    <w:spacing w:line="276" w:lineRule="auto"/>
                    <w:rPr>
                      <w:rFonts w:cs="Arial"/>
                      <w:b/>
                      <w:sz w:val="20"/>
                      <w:szCs w:val="20"/>
                      <w:lang w:val="fr-FR"/>
                    </w:rPr>
                  </w:pPr>
                  <w:r w:rsidRPr="00DC6F79">
                    <w:rPr>
                      <w:rFonts w:cs="Arial"/>
                      <w:b/>
                      <w:i/>
                      <w:sz w:val="20"/>
                      <w:szCs w:val="20"/>
                      <w:lang w:val="fr-FR"/>
                    </w:rPr>
                    <w:t xml:space="preserve">Encadré 1: Paragraphe 177 des </w:t>
                  </w:r>
                  <w:r w:rsidRPr="00DC6F79">
                    <w:rPr>
                      <w:rFonts w:cs="Arial"/>
                      <w:b/>
                      <w:sz w:val="20"/>
                      <w:szCs w:val="20"/>
                      <w:lang w:val="fr-FR"/>
                    </w:rPr>
                    <w:t>Orientations</w:t>
                  </w:r>
                  <w:r w:rsidRPr="00DC6F79">
                    <w:rPr>
                      <w:rFonts w:cs="Arial"/>
                      <w:b/>
                      <w:i/>
                      <w:sz w:val="20"/>
                      <w:szCs w:val="20"/>
                      <w:lang w:val="fr-FR"/>
                    </w:rPr>
                    <w:t>, définissant les procédures et les critères relatifs à la mise en œuvre de la Liste du patrimoine mondial en péril</w:t>
                  </w:r>
                  <w:r w:rsidRPr="00DC6F79">
                    <w:rPr>
                      <w:rFonts w:cs="Arial"/>
                      <w:b/>
                      <w:sz w:val="20"/>
                      <w:szCs w:val="20"/>
                      <w:lang w:val="fr-FR"/>
                    </w:rPr>
                    <w:t xml:space="preserve">. </w:t>
                  </w:r>
                </w:p>
                <w:p w:rsidR="002B5704" w:rsidRPr="00DC6F79" w:rsidRDefault="002B5704" w:rsidP="00372141">
                  <w:pPr>
                    <w:autoSpaceDE w:val="0"/>
                    <w:autoSpaceDN w:val="0"/>
                    <w:adjustRightInd w:val="0"/>
                    <w:rPr>
                      <w:rFonts w:cs="Arial"/>
                      <w:sz w:val="20"/>
                      <w:szCs w:val="20"/>
                      <w:lang w:val="fr-FR" w:eastAsia="fr-CH"/>
                    </w:rPr>
                  </w:pPr>
                </w:p>
                <w:p w:rsidR="002B5704" w:rsidRPr="00DC6F79" w:rsidRDefault="002B5704" w:rsidP="00372141">
                  <w:pPr>
                    <w:autoSpaceDE w:val="0"/>
                    <w:autoSpaceDN w:val="0"/>
                    <w:adjustRightInd w:val="0"/>
                    <w:rPr>
                      <w:rFonts w:cs="Arial"/>
                      <w:color w:val="000000"/>
                      <w:sz w:val="20"/>
                      <w:szCs w:val="20"/>
                      <w:lang w:val="fr-FR" w:eastAsia="fr-CH"/>
                    </w:rPr>
                  </w:pPr>
                  <w:r w:rsidRPr="00DC6F79">
                    <w:rPr>
                      <w:rFonts w:cs="Arial"/>
                      <w:color w:val="000000"/>
                      <w:sz w:val="20"/>
                      <w:szCs w:val="20"/>
                      <w:lang w:val="fr-FR" w:eastAsia="fr-CH"/>
                    </w:rPr>
                    <w:t xml:space="preserve">Aux termes de l'article 11, paragraphe 4 de la </w:t>
                  </w:r>
                  <w:r w:rsidRPr="00DC6F79">
                    <w:rPr>
                      <w:rFonts w:cs="Arial"/>
                      <w:i/>
                      <w:iCs/>
                      <w:color w:val="000000"/>
                      <w:sz w:val="20"/>
                      <w:szCs w:val="20"/>
                      <w:lang w:val="fr-FR" w:eastAsia="fr-CH"/>
                    </w:rPr>
                    <w:t>Convention</w:t>
                  </w:r>
                  <w:r w:rsidRPr="00DC6F79">
                    <w:rPr>
                      <w:rFonts w:cs="Arial"/>
                      <w:color w:val="000000"/>
                      <w:sz w:val="20"/>
                      <w:szCs w:val="20"/>
                      <w:lang w:val="fr-FR" w:eastAsia="fr-CH"/>
                    </w:rPr>
                    <w:t xml:space="preserve">, le Comité peut inscrire un bien sur la Liste du patrimoine mondial en péril lorsque les conditions suivantes sont remplies : </w:t>
                  </w:r>
                </w:p>
                <w:p w:rsidR="002B5704" w:rsidRPr="00DC6F79" w:rsidRDefault="002B5704" w:rsidP="00372141">
                  <w:pPr>
                    <w:autoSpaceDE w:val="0"/>
                    <w:autoSpaceDN w:val="0"/>
                    <w:adjustRightInd w:val="0"/>
                    <w:rPr>
                      <w:rFonts w:cs="Arial"/>
                      <w:sz w:val="20"/>
                      <w:szCs w:val="20"/>
                      <w:lang w:val="fr-FR" w:eastAsia="fr-CH"/>
                    </w:rPr>
                  </w:pPr>
                </w:p>
                <w:p w:rsidR="002B5704" w:rsidRPr="00DC6F79" w:rsidRDefault="002B5704" w:rsidP="00DC6F79">
                  <w:pPr>
                    <w:pStyle w:val="ListParagraph"/>
                    <w:numPr>
                      <w:ilvl w:val="0"/>
                      <w:numId w:val="26"/>
                    </w:numPr>
                    <w:autoSpaceDE w:val="0"/>
                    <w:autoSpaceDN w:val="0"/>
                    <w:adjustRightInd w:val="0"/>
                    <w:spacing w:after="120"/>
                    <w:rPr>
                      <w:rFonts w:cs="Arial"/>
                      <w:color w:val="000000"/>
                      <w:sz w:val="20"/>
                      <w:szCs w:val="20"/>
                      <w:lang w:val="fr-FR" w:eastAsia="fr-CH"/>
                    </w:rPr>
                  </w:pPr>
                  <w:r w:rsidRPr="00DC6F79">
                    <w:rPr>
                      <w:rFonts w:cs="Arial"/>
                      <w:color w:val="000000"/>
                      <w:sz w:val="20"/>
                      <w:szCs w:val="20"/>
                      <w:lang w:val="fr-FR" w:eastAsia="fr-CH"/>
                    </w:rPr>
                    <w:t>le bien concerné figure sur la Liste du patrimoine mondial ;</w:t>
                  </w:r>
                </w:p>
                <w:p w:rsidR="002B5704" w:rsidRPr="00DC6F79" w:rsidRDefault="002B5704" w:rsidP="00DC6F79">
                  <w:pPr>
                    <w:pStyle w:val="ListParagraph"/>
                    <w:numPr>
                      <w:ilvl w:val="0"/>
                      <w:numId w:val="26"/>
                    </w:numPr>
                    <w:autoSpaceDE w:val="0"/>
                    <w:autoSpaceDN w:val="0"/>
                    <w:adjustRightInd w:val="0"/>
                    <w:spacing w:after="120"/>
                    <w:rPr>
                      <w:rFonts w:cs="Arial"/>
                      <w:color w:val="000000"/>
                      <w:sz w:val="20"/>
                      <w:szCs w:val="20"/>
                      <w:lang w:val="fr-FR" w:eastAsia="fr-CH"/>
                    </w:rPr>
                  </w:pPr>
                  <w:r w:rsidRPr="00DC6F79">
                    <w:rPr>
                      <w:rFonts w:cs="Arial"/>
                      <w:color w:val="000000"/>
                      <w:sz w:val="20"/>
                      <w:szCs w:val="20"/>
                      <w:lang w:val="fr-FR" w:eastAsia="fr-CH"/>
                    </w:rPr>
                    <w:t xml:space="preserve">le bien est menacé par des dangers graves et précis ; </w:t>
                  </w:r>
                </w:p>
                <w:p w:rsidR="002B5704" w:rsidRPr="00DC6F79" w:rsidRDefault="002B5704" w:rsidP="00DC6F79">
                  <w:pPr>
                    <w:pStyle w:val="ListParagraph"/>
                    <w:numPr>
                      <w:ilvl w:val="0"/>
                      <w:numId w:val="26"/>
                    </w:numPr>
                    <w:autoSpaceDE w:val="0"/>
                    <w:autoSpaceDN w:val="0"/>
                    <w:adjustRightInd w:val="0"/>
                    <w:spacing w:after="120"/>
                    <w:rPr>
                      <w:rFonts w:cs="Arial"/>
                      <w:color w:val="000000"/>
                      <w:sz w:val="20"/>
                      <w:szCs w:val="20"/>
                      <w:lang w:val="fr-FR" w:eastAsia="fr-CH"/>
                    </w:rPr>
                  </w:pPr>
                  <w:r w:rsidRPr="00DC6F79">
                    <w:rPr>
                      <w:rFonts w:cs="Arial"/>
                      <w:color w:val="000000"/>
                      <w:sz w:val="20"/>
                      <w:szCs w:val="20"/>
                      <w:lang w:val="fr-FR" w:eastAsia="fr-CH"/>
                    </w:rPr>
                    <w:t xml:space="preserve">de grands travaux sont nécessaires pour la sauvegarde de ce bien ; </w:t>
                  </w:r>
                </w:p>
                <w:p w:rsidR="002B5704" w:rsidRPr="00DC6F79" w:rsidRDefault="002B5704" w:rsidP="00DC6F79">
                  <w:pPr>
                    <w:pStyle w:val="ListParagraph"/>
                    <w:numPr>
                      <w:ilvl w:val="0"/>
                      <w:numId w:val="26"/>
                    </w:numPr>
                    <w:autoSpaceDE w:val="0"/>
                    <w:autoSpaceDN w:val="0"/>
                    <w:adjustRightInd w:val="0"/>
                    <w:spacing w:after="120"/>
                    <w:rPr>
                      <w:rFonts w:cs="Arial"/>
                      <w:color w:val="000000"/>
                      <w:sz w:val="20"/>
                      <w:szCs w:val="20"/>
                      <w:lang w:val="fr-FR" w:eastAsia="fr-CH"/>
                    </w:rPr>
                  </w:pPr>
                  <w:r w:rsidRPr="00DC6F79">
                    <w:rPr>
                      <w:rFonts w:cs="Arial"/>
                      <w:color w:val="000000"/>
                      <w:sz w:val="20"/>
                      <w:szCs w:val="20"/>
                      <w:lang w:val="fr-FR" w:eastAsia="fr-CH"/>
                    </w:rPr>
                    <w:t xml:space="preserve">ce bien a fait l'objet d'une demande d'assistance aux termes de la </w:t>
                  </w:r>
                  <w:r w:rsidRPr="00DC6F79">
                    <w:rPr>
                      <w:rFonts w:cs="Arial"/>
                      <w:i/>
                      <w:iCs/>
                      <w:color w:val="000000"/>
                      <w:sz w:val="20"/>
                      <w:szCs w:val="20"/>
                      <w:lang w:val="fr-FR" w:eastAsia="fr-CH"/>
                    </w:rPr>
                    <w:t>Convention ;</w:t>
                  </w:r>
                  <w:r w:rsidRPr="00DC6F79">
                    <w:rPr>
                      <w:rFonts w:cs="Arial"/>
                      <w:color w:val="000000"/>
                      <w:sz w:val="20"/>
                      <w:szCs w:val="20"/>
                      <w:lang w:val="fr-FR" w:eastAsia="fr-CH"/>
                    </w:rPr>
                    <w:t xml:space="preserve"> </w:t>
                  </w:r>
                </w:p>
                <w:p w:rsidR="002B5704" w:rsidRPr="00DC6F79" w:rsidRDefault="002B5704" w:rsidP="00DC6F79">
                  <w:pPr>
                    <w:pStyle w:val="ListParagraph"/>
                    <w:numPr>
                      <w:ilvl w:val="0"/>
                      <w:numId w:val="26"/>
                    </w:numPr>
                    <w:autoSpaceDE w:val="0"/>
                    <w:autoSpaceDN w:val="0"/>
                    <w:adjustRightInd w:val="0"/>
                    <w:spacing w:after="120"/>
                    <w:rPr>
                      <w:rFonts w:cs="Arial"/>
                      <w:color w:val="000000"/>
                      <w:sz w:val="20"/>
                      <w:szCs w:val="20"/>
                      <w:lang w:val="fr-FR" w:eastAsia="fr-CH"/>
                    </w:rPr>
                  </w:pPr>
                  <w:r w:rsidRPr="00DC6F79">
                    <w:rPr>
                      <w:rFonts w:cs="Arial"/>
                      <w:color w:val="000000"/>
                      <w:sz w:val="20"/>
                      <w:szCs w:val="20"/>
                      <w:lang w:val="fr-FR" w:eastAsia="fr-CH"/>
                    </w:rPr>
                    <w:t xml:space="preserve">le Comité est d'avis que, dans certains cas, cette assistance peut prendre la forme d'un message exprimant ses préoccupations. L'inscription du bien sur la Liste du patrimoine mondial en péril peut, par elle-même, constituer ce message et cette forme d'assistance peut être demandée par n'importe quel membre du Comité ou par le Secrétariat. </w:t>
                  </w:r>
                </w:p>
                <w:p w:rsidR="002B5704" w:rsidRPr="00372141" w:rsidRDefault="002B5704" w:rsidP="00676F06">
                  <w:pPr>
                    <w:rPr>
                      <w:lang w:val="fr-FR"/>
                    </w:rPr>
                  </w:pPr>
                </w:p>
              </w:txbxContent>
            </v:textbox>
          </v:shape>
        </w:pict>
      </w:r>
    </w:p>
    <w:p w:rsidR="00676F06" w:rsidRPr="00DC6F79" w:rsidRDefault="00676F06" w:rsidP="00D31D53">
      <w:pPr>
        <w:jc w:val="both"/>
        <w:rPr>
          <w:rFonts w:cs="Arial"/>
          <w:szCs w:val="22"/>
          <w:lang w:val="fr-FR"/>
        </w:rPr>
      </w:pPr>
    </w:p>
    <w:p w:rsidR="00676F06" w:rsidRPr="00DC6F79" w:rsidRDefault="00676F06" w:rsidP="00D31D53">
      <w:pPr>
        <w:jc w:val="both"/>
        <w:rPr>
          <w:rFonts w:cs="Arial"/>
          <w:b/>
          <w:szCs w:val="22"/>
          <w:lang w:val="fr-FR"/>
        </w:rPr>
      </w:pPr>
    </w:p>
    <w:p w:rsidR="00676F06" w:rsidRPr="00DC6F79" w:rsidRDefault="00676F06"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D65EA2" w:rsidRPr="00DC6F79" w:rsidRDefault="00D65EA2" w:rsidP="00D31D53">
      <w:pPr>
        <w:jc w:val="both"/>
        <w:rPr>
          <w:rFonts w:cs="Arial"/>
          <w:b/>
          <w:szCs w:val="22"/>
          <w:lang w:val="fr-FR"/>
        </w:rPr>
      </w:pPr>
    </w:p>
    <w:p w:rsidR="00AA6E3A" w:rsidRPr="00DC6F79" w:rsidRDefault="00AA6E3A" w:rsidP="00D31D53">
      <w:pPr>
        <w:jc w:val="both"/>
        <w:rPr>
          <w:rFonts w:cs="Arial"/>
          <w:b/>
          <w:szCs w:val="22"/>
          <w:lang w:val="fr-FR"/>
        </w:rPr>
      </w:pPr>
    </w:p>
    <w:p w:rsidR="002712CC" w:rsidRPr="00DC6F79" w:rsidRDefault="002712CC" w:rsidP="00D31D53">
      <w:pPr>
        <w:jc w:val="both"/>
        <w:rPr>
          <w:rFonts w:cs="Arial"/>
          <w:b/>
          <w:szCs w:val="22"/>
          <w:lang w:val="fr-FR"/>
        </w:rPr>
      </w:pPr>
    </w:p>
    <w:p w:rsidR="00014728" w:rsidRPr="00DC6F79" w:rsidRDefault="00014728" w:rsidP="00017F59">
      <w:pPr>
        <w:spacing w:before="240" w:after="240" w:line="276" w:lineRule="auto"/>
        <w:jc w:val="both"/>
        <w:rPr>
          <w:rFonts w:cs="Arial"/>
          <w:b/>
          <w:szCs w:val="22"/>
          <w:lang w:val="fr-FR"/>
        </w:rPr>
      </w:pPr>
    </w:p>
    <w:p w:rsidR="002F599D" w:rsidRPr="00DC6F79" w:rsidRDefault="00D241CD" w:rsidP="00CF1FDF">
      <w:pPr>
        <w:numPr>
          <w:ilvl w:val="0"/>
          <w:numId w:val="10"/>
        </w:numPr>
        <w:spacing w:before="240" w:after="240" w:line="276" w:lineRule="auto"/>
        <w:jc w:val="both"/>
        <w:rPr>
          <w:rFonts w:cs="Arial"/>
          <w:b/>
          <w:szCs w:val="22"/>
          <w:lang w:val="fr-FR"/>
        </w:rPr>
      </w:pPr>
      <w:r w:rsidRPr="00DC6F79">
        <w:rPr>
          <w:rFonts w:cs="Arial"/>
          <w:b/>
          <w:szCs w:val="22"/>
          <w:lang w:val="fr-FR"/>
        </w:rPr>
        <w:lastRenderedPageBreak/>
        <w:t>Qu’est-ce que le</w:t>
      </w:r>
      <w:r w:rsidR="00DB5455" w:rsidRPr="00DC6F79">
        <w:rPr>
          <w:rFonts w:cs="Arial"/>
          <w:b/>
          <w:szCs w:val="22"/>
          <w:lang w:val="fr-FR"/>
        </w:rPr>
        <w:t xml:space="preserve"> </w:t>
      </w:r>
      <w:r w:rsidR="003E34D5" w:rsidRPr="00DC6F79">
        <w:rPr>
          <w:rFonts w:cs="Arial"/>
          <w:b/>
          <w:szCs w:val="22"/>
          <w:lang w:val="fr-FR"/>
        </w:rPr>
        <w:t>DSOCR</w:t>
      </w:r>
      <w:r w:rsidR="008E3125" w:rsidRPr="00DC6F79">
        <w:rPr>
          <w:rFonts w:cs="Arial"/>
          <w:b/>
          <w:szCs w:val="22"/>
          <w:lang w:val="fr-FR"/>
        </w:rPr>
        <w:t xml:space="preserve"> et quel est son rapport avec d’autres</w:t>
      </w:r>
      <w:r w:rsidR="00797BBA" w:rsidRPr="00DC6F79">
        <w:rPr>
          <w:rFonts w:cs="Arial"/>
          <w:b/>
          <w:szCs w:val="22"/>
          <w:lang w:val="fr-FR"/>
        </w:rPr>
        <w:t xml:space="preserve"> instruments </w:t>
      </w:r>
      <w:r w:rsidR="008E3125" w:rsidRPr="00DC6F79">
        <w:rPr>
          <w:rFonts w:cs="Arial"/>
          <w:b/>
          <w:szCs w:val="22"/>
          <w:lang w:val="fr-FR"/>
        </w:rPr>
        <w:t xml:space="preserve">et processus relatifs à </w:t>
      </w:r>
      <w:r w:rsidR="00080A08" w:rsidRPr="00DC6F79">
        <w:rPr>
          <w:rFonts w:cs="Arial"/>
          <w:b/>
          <w:szCs w:val="22"/>
          <w:lang w:val="fr-FR"/>
        </w:rPr>
        <w:t>la Liste du patrimoine mondial en péril</w:t>
      </w:r>
      <w:r w:rsidR="00E33BF9" w:rsidRPr="00DC6F79">
        <w:rPr>
          <w:rFonts w:cs="Arial"/>
          <w:b/>
          <w:szCs w:val="22"/>
          <w:lang w:val="fr-FR"/>
        </w:rPr>
        <w:t>?</w:t>
      </w:r>
    </w:p>
    <w:p w:rsidR="008E3125" w:rsidRPr="00DC6F79" w:rsidRDefault="008E3125" w:rsidP="00DB5455">
      <w:pPr>
        <w:spacing w:before="240" w:after="240" w:line="276" w:lineRule="auto"/>
        <w:jc w:val="both"/>
        <w:rPr>
          <w:rFonts w:cs="Arial"/>
          <w:color w:val="000000"/>
          <w:szCs w:val="22"/>
          <w:lang w:val="fr-FR"/>
        </w:rPr>
      </w:pPr>
      <w:r w:rsidRPr="00DC6F79">
        <w:rPr>
          <w:rFonts w:cs="Arial"/>
          <w:color w:val="000000"/>
          <w:szCs w:val="22"/>
          <w:lang w:val="fr-FR"/>
        </w:rPr>
        <w:t>L’</w:t>
      </w:r>
      <w:r w:rsidR="00DC6F79">
        <w:rPr>
          <w:rFonts w:cs="Arial"/>
          <w:color w:val="000000"/>
          <w:szCs w:val="22"/>
          <w:lang w:val="fr-FR"/>
        </w:rPr>
        <w:t>Etat de conservation souhaité</w:t>
      </w:r>
      <w:r w:rsidRPr="00DC6F79">
        <w:rPr>
          <w:rFonts w:cs="Arial"/>
          <w:color w:val="000000"/>
          <w:szCs w:val="22"/>
          <w:lang w:val="fr-FR"/>
        </w:rPr>
        <w:t xml:space="preserve"> </w:t>
      </w:r>
      <w:r w:rsidR="00730052" w:rsidRPr="00DC6F79">
        <w:rPr>
          <w:rFonts w:cs="Arial"/>
          <w:color w:val="000000"/>
          <w:szCs w:val="22"/>
          <w:lang w:val="fr-FR"/>
        </w:rPr>
        <w:t>en vue du</w:t>
      </w:r>
      <w:r w:rsidRPr="00DC6F79">
        <w:rPr>
          <w:rFonts w:cs="Arial"/>
          <w:color w:val="000000"/>
          <w:szCs w:val="22"/>
          <w:lang w:val="fr-FR"/>
        </w:rPr>
        <w:t xml:space="preserve"> retrait d’un bien de </w:t>
      </w:r>
      <w:r w:rsidR="00080A08" w:rsidRPr="00DC6F79">
        <w:rPr>
          <w:rFonts w:cs="Arial"/>
          <w:color w:val="000000"/>
          <w:szCs w:val="22"/>
          <w:lang w:val="fr-FR"/>
        </w:rPr>
        <w:t>la Liste du patrimoine mondial en péril</w:t>
      </w:r>
      <w:r w:rsidR="00850106" w:rsidRPr="00DC6F79">
        <w:rPr>
          <w:rFonts w:cs="Arial"/>
          <w:color w:val="000000"/>
          <w:szCs w:val="22"/>
          <w:lang w:val="fr-FR"/>
        </w:rPr>
        <w:t xml:space="preserve"> </w:t>
      </w:r>
      <w:r w:rsidR="00E2773C" w:rsidRPr="00DC6F79">
        <w:rPr>
          <w:rFonts w:cs="Arial"/>
          <w:color w:val="000000"/>
          <w:szCs w:val="22"/>
          <w:lang w:val="fr-FR"/>
        </w:rPr>
        <w:t xml:space="preserve">(DSOCR) </w:t>
      </w:r>
      <w:r w:rsidRPr="00DC6F79">
        <w:rPr>
          <w:rFonts w:cs="Arial"/>
          <w:color w:val="000000"/>
          <w:szCs w:val="22"/>
          <w:lang w:val="fr-FR"/>
        </w:rPr>
        <w:t>fait partie d</w:t>
      </w:r>
      <w:r w:rsidR="00061A44" w:rsidRPr="00DC6F79">
        <w:rPr>
          <w:rFonts w:cs="Arial"/>
          <w:color w:val="000000"/>
          <w:szCs w:val="22"/>
          <w:lang w:val="fr-FR"/>
        </w:rPr>
        <w:t>u dispositif de conservation</w:t>
      </w:r>
      <w:r w:rsidRPr="00DC6F79">
        <w:rPr>
          <w:rFonts w:cs="Arial"/>
          <w:color w:val="000000"/>
          <w:szCs w:val="22"/>
          <w:lang w:val="fr-FR"/>
        </w:rPr>
        <w:t xml:space="preserve"> traitant des biens en péril. Les différents éléments de ce dispositif sont décrits ci-après ; </w:t>
      </w:r>
    </w:p>
    <w:p w:rsidR="008E3125" w:rsidRPr="00DC6F79" w:rsidRDefault="002B5704" w:rsidP="008E3125">
      <w:pPr>
        <w:spacing w:before="100" w:beforeAutospacing="1" w:after="240" w:line="276" w:lineRule="auto"/>
        <w:ind w:left="720"/>
        <w:jc w:val="both"/>
        <w:rPr>
          <w:rFonts w:cs="Arial"/>
          <w:color w:val="000000"/>
          <w:szCs w:val="22"/>
          <w:lang w:val="fr-FR"/>
        </w:rPr>
      </w:pPr>
      <w:r w:rsidRPr="00DC6F79">
        <w:rPr>
          <w:rFonts w:cs="Arial"/>
          <w:b/>
          <w:noProof/>
          <w:color w:val="000000"/>
          <w:szCs w:val="22"/>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8" type="#_x0000_t67" style="position:absolute;left:0;text-align:left;margin-left:1.8pt;margin-top:4.85pt;width:15.75pt;height:23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" adj="17819,5381" fillcolor="black [3213]">
            <v:textbox style="layout-flow:vertical-ideographic"/>
          </v:shape>
        </w:pict>
      </w:r>
      <w:r w:rsidR="001F4571" w:rsidRPr="00DC6F79">
        <w:rPr>
          <w:rFonts w:cs="Arial"/>
          <w:b/>
          <w:color w:val="000000"/>
          <w:szCs w:val="22"/>
          <w:lang w:val="fr-FR"/>
        </w:rPr>
        <w:t xml:space="preserve">Inscription </w:t>
      </w:r>
      <w:r w:rsidR="008E3125" w:rsidRPr="00DC6F79">
        <w:rPr>
          <w:rFonts w:cs="Arial"/>
          <w:b/>
          <w:color w:val="000000"/>
          <w:szCs w:val="22"/>
          <w:lang w:val="fr-FR"/>
        </w:rPr>
        <w:t>sur</w:t>
      </w:r>
      <w:r w:rsidR="001F4571" w:rsidRPr="00DC6F79">
        <w:rPr>
          <w:rFonts w:cs="Arial"/>
          <w:b/>
          <w:color w:val="000000"/>
          <w:szCs w:val="22"/>
          <w:lang w:val="fr-FR"/>
        </w:rPr>
        <w:t xml:space="preserve"> </w:t>
      </w:r>
      <w:r w:rsidR="00080A08" w:rsidRPr="00DC6F79">
        <w:rPr>
          <w:rFonts w:cs="Arial"/>
          <w:b/>
          <w:color w:val="000000"/>
          <w:szCs w:val="22"/>
          <w:lang w:val="fr-FR"/>
        </w:rPr>
        <w:t>la Liste du patrimoine mondial en péril</w:t>
      </w:r>
      <w:r w:rsidR="008E3125" w:rsidRPr="00DC6F79">
        <w:rPr>
          <w:rFonts w:cs="Arial"/>
          <w:b/>
          <w:color w:val="000000"/>
          <w:szCs w:val="22"/>
          <w:lang w:val="fr-FR"/>
        </w:rPr>
        <w:t xml:space="preserve"> : </w:t>
      </w:r>
      <w:r w:rsidR="00061A44" w:rsidRPr="00DC6F79">
        <w:rPr>
          <w:rFonts w:cs="Arial"/>
          <w:color w:val="000000"/>
          <w:szCs w:val="22"/>
          <w:lang w:val="fr-FR"/>
        </w:rPr>
        <w:t xml:space="preserve">par </w:t>
      </w:r>
      <w:r w:rsidR="008E3125" w:rsidRPr="00DC6F79">
        <w:rPr>
          <w:rFonts w:cs="Arial"/>
          <w:color w:val="000000"/>
          <w:szCs w:val="22"/>
          <w:lang w:val="fr-FR"/>
        </w:rPr>
        <w:t>l’</w:t>
      </w:r>
      <w:r w:rsidR="001F4571" w:rsidRPr="00DC6F79">
        <w:rPr>
          <w:rFonts w:cs="Arial"/>
          <w:color w:val="000000"/>
          <w:szCs w:val="22"/>
          <w:lang w:val="fr-FR"/>
        </w:rPr>
        <w:t xml:space="preserve">inscription </w:t>
      </w:r>
      <w:r w:rsidR="008E3125" w:rsidRPr="00DC6F79">
        <w:rPr>
          <w:rFonts w:cs="Arial"/>
          <w:color w:val="000000"/>
          <w:szCs w:val="22"/>
          <w:lang w:val="fr-FR"/>
        </w:rPr>
        <w:t>d’un bien sur</w:t>
      </w:r>
      <w:r w:rsidR="001F4571" w:rsidRPr="00DC6F79">
        <w:rPr>
          <w:rFonts w:cs="Arial"/>
          <w:color w:val="000000"/>
          <w:szCs w:val="22"/>
          <w:lang w:val="fr-FR"/>
        </w:rPr>
        <w:t xml:space="preserve"> </w:t>
      </w:r>
      <w:r w:rsidR="00080A08" w:rsidRPr="00DC6F79">
        <w:rPr>
          <w:rFonts w:cs="Arial"/>
          <w:color w:val="000000"/>
          <w:szCs w:val="22"/>
          <w:lang w:val="fr-FR"/>
        </w:rPr>
        <w:t>la Liste du patrimoine mondial en péril</w:t>
      </w:r>
      <w:r w:rsidR="001F4571" w:rsidRPr="00DC6F79">
        <w:rPr>
          <w:rFonts w:cs="Arial"/>
          <w:color w:val="000000"/>
          <w:szCs w:val="22"/>
          <w:lang w:val="fr-FR"/>
        </w:rPr>
        <w:t xml:space="preserve"> </w:t>
      </w:r>
      <w:r w:rsidR="008E3125" w:rsidRPr="00DC6F79">
        <w:rPr>
          <w:rFonts w:cs="Arial"/>
          <w:color w:val="000000"/>
          <w:szCs w:val="22"/>
          <w:lang w:val="fr-FR"/>
        </w:rPr>
        <w:t>par</w:t>
      </w:r>
      <w:r w:rsidR="001F4571" w:rsidRPr="00DC6F79">
        <w:rPr>
          <w:rFonts w:cs="Arial"/>
          <w:color w:val="000000"/>
          <w:szCs w:val="22"/>
          <w:lang w:val="fr-FR"/>
        </w:rPr>
        <w:t xml:space="preserve"> </w:t>
      </w:r>
      <w:r w:rsidR="00EF373D" w:rsidRPr="00DC6F79">
        <w:rPr>
          <w:rFonts w:cs="Arial"/>
          <w:color w:val="000000"/>
          <w:szCs w:val="22"/>
          <w:lang w:val="fr-FR"/>
        </w:rPr>
        <w:t>le Comité du patrimoine mondial</w:t>
      </w:r>
      <w:r w:rsidR="001F4571" w:rsidRPr="00DC6F79">
        <w:rPr>
          <w:rFonts w:cs="Arial"/>
          <w:color w:val="000000"/>
          <w:szCs w:val="22"/>
          <w:lang w:val="fr-FR"/>
        </w:rPr>
        <w:t xml:space="preserve"> </w:t>
      </w:r>
      <w:r w:rsidR="008E3125" w:rsidRPr="00DC6F79">
        <w:rPr>
          <w:rFonts w:cs="Arial"/>
          <w:color w:val="000000"/>
          <w:szCs w:val="22"/>
          <w:lang w:val="fr-FR"/>
        </w:rPr>
        <w:t xml:space="preserve">le bien est </w:t>
      </w:r>
      <w:r w:rsidR="00ED2A02" w:rsidRPr="00DC6F79">
        <w:rPr>
          <w:rFonts w:cs="Arial"/>
          <w:color w:val="000000"/>
          <w:szCs w:val="22"/>
          <w:lang w:val="fr-FR"/>
        </w:rPr>
        <w:t xml:space="preserve">reconnu comme étant </w:t>
      </w:r>
      <w:r w:rsidR="008E3125" w:rsidRPr="00DC6F79">
        <w:rPr>
          <w:rFonts w:cs="Arial"/>
          <w:color w:val="000000"/>
          <w:szCs w:val="22"/>
          <w:lang w:val="fr-FR"/>
        </w:rPr>
        <w:t xml:space="preserve">menacé par des dangers graves et précis, potentiels ou prouvés. </w:t>
      </w:r>
    </w:p>
    <w:p w:rsidR="008E3125" w:rsidRPr="00DC6F79" w:rsidRDefault="008E3125" w:rsidP="008E3125">
      <w:pPr>
        <w:spacing w:before="100" w:beforeAutospacing="1" w:after="240" w:line="276" w:lineRule="auto"/>
        <w:ind w:left="720"/>
        <w:jc w:val="both"/>
        <w:rPr>
          <w:rFonts w:cs="Arial"/>
          <w:b/>
          <w:szCs w:val="22"/>
          <w:lang w:val="fr-FR"/>
        </w:rPr>
      </w:pPr>
      <w:r w:rsidRPr="00DC6F79">
        <w:rPr>
          <w:rFonts w:cs="Arial"/>
          <w:b/>
          <w:szCs w:val="22"/>
          <w:lang w:val="fr-FR"/>
        </w:rPr>
        <w:t>Mesures c</w:t>
      </w:r>
      <w:r w:rsidR="001F4571" w:rsidRPr="00DC6F79">
        <w:rPr>
          <w:rFonts w:cs="Arial"/>
          <w:b/>
          <w:szCs w:val="22"/>
          <w:lang w:val="fr-FR"/>
        </w:rPr>
        <w:t>orrective</w:t>
      </w:r>
      <w:r w:rsidR="00061A44" w:rsidRPr="00DC6F79">
        <w:rPr>
          <w:rFonts w:cs="Arial"/>
          <w:b/>
          <w:szCs w:val="22"/>
          <w:lang w:val="fr-FR"/>
        </w:rPr>
        <w:t>s :</w:t>
      </w:r>
      <w:r w:rsidRPr="00DC6F79">
        <w:rPr>
          <w:rFonts w:cs="Arial"/>
          <w:b/>
          <w:szCs w:val="22"/>
          <w:lang w:val="fr-FR"/>
        </w:rPr>
        <w:t xml:space="preserve"> </w:t>
      </w:r>
      <w:r w:rsidRPr="00DC6F79">
        <w:rPr>
          <w:rFonts w:cs="Arial"/>
          <w:szCs w:val="22"/>
          <w:lang w:val="fr-FR"/>
        </w:rPr>
        <w:t>le Comité demande aux États parties de mettre en œuvre une série d’action</w:t>
      </w:r>
      <w:r w:rsidR="00061A44" w:rsidRPr="00DC6F79">
        <w:rPr>
          <w:rFonts w:cs="Arial"/>
          <w:szCs w:val="22"/>
          <w:lang w:val="fr-FR"/>
        </w:rPr>
        <w:t>s</w:t>
      </w:r>
      <w:r w:rsidRPr="00DC6F79">
        <w:rPr>
          <w:rFonts w:cs="Arial"/>
          <w:szCs w:val="22"/>
          <w:lang w:val="fr-FR"/>
        </w:rPr>
        <w:t xml:space="preserve"> appelées mesures correctives afin de supprimer les menaces qui pèsent sur un bien</w:t>
      </w:r>
      <w:r w:rsidR="00585908" w:rsidRPr="00DC6F79">
        <w:rPr>
          <w:rFonts w:cs="Arial"/>
          <w:szCs w:val="22"/>
          <w:lang w:val="fr-FR"/>
        </w:rPr>
        <w:t xml:space="preserve"> et de permettre la restauration des attributs détériorés </w:t>
      </w:r>
      <w:r w:rsidR="00ED2A02" w:rsidRPr="00DC6F79">
        <w:rPr>
          <w:rFonts w:cs="Arial"/>
          <w:szCs w:val="22"/>
          <w:lang w:val="fr-FR"/>
        </w:rPr>
        <w:t>selon un calendrier défini</w:t>
      </w:r>
      <w:r w:rsidR="00585908" w:rsidRPr="00DC6F79">
        <w:rPr>
          <w:rFonts w:cs="Arial"/>
          <w:szCs w:val="22"/>
          <w:lang w:val="fr-FR"/>
        </w:rPr>
        <w:t xml:space="preserve">. </w:t>
      </w:r>
    </w:p>
    <w:p w:rsidR="00E64F80" w:rsidRPr="00DC6F79" w:rsidRDefault="00E64F80" w:rsidP="00E64F80">
      <w:pPr>
        <w:pBdr>
          <w:top w:val="single" w:sz="4" w:space="1" w:color="auto" w:shadow="1"/>
          <w:left w:val="single" w:sz="4" w:space="4" w:color="auto" w:shadow="1"/>
          <w:bottom w:val="single" w:sz="4" w:space="0" w:color="auto" w:shadow="1"/>
          <w:right w:val="single" w:sz="4" w:space="4" w:color="auto" w:shadow="1"/>
        </w:pBdr>
        <w:shd w:val="clear" w:color="auto" w:fill="D9D9D9" w:themeFill="background1" w:themeFillShade="D9"/>
        <w:spacing w:before="100" w:beforeAutospacing="1" w:after="240" w:line="276" w:lineRule="auto"/>
        <w:ind w:left="720"/>
        <w:jc w:val="both"/>
        <w:rPr>
          <w:rFonts w:cs="Arial"/>
          <w:szCs w:val="22"/>
          <w:lang w:val="fr-FR"/>
        </w:rPr>
      </w:pPr>
      <w:r w:rsidRPr="00DC6F79">
        <w:rPr>
          <w:rFonts w:cs="Arial"/>
          <w:b/>
          <w:color w:val="000000"/>
          <w:szCs w:val="22"/>
          <w:lang w:val="fr-FR"/>
        </w:rPr>
        <w:t>L’</w:t>
      </w:r>
      <w:r w:rsidR="00DC6F79">
        <w:rPr>
          <w:rFonts w:cs="Arial"/>
          <w:b/>
          <w:color w:val="000000"/>
          <w:szCs w:val="22"/>
          <w:lang w:val="fr-FR"/>
        </w:rPr>
        <w:t>Etat de conservation souhaité</w:t>
      </w:r>
      <w:r w:rsidRPr="00DC6F79">
        <w:rPr>
          <w:rFonts w:cs="Arial"/>
          <w:b/>
          <w:color w:val="000000"/>
          <w:szCs w:val="22"/>
          <w:lang w:val="fr-FR"/>
        </w:rPr>
        <w:t xml:space="preserve"> </w:t>
      </w:r>
      <w:r w:rsidR="00885249" w:rsidRPr="00DC6F79">
        <w:rPr>
          <w:rFonts w:cs="Arial"/>
          <w:b/>
          <w:color w:val="000000"/>
          <w:szCs w:val="22"/>
          <w:lang w:val="fr-FR"/>
        </w:rPr>
        <w:t>en vue du</w:t>
      </w:r>
      <w:r w:rsidRPr="00DC6F79">
        <w:rPr>
          <w:rFonts w:cs="Arial"/>
          <w:b/>
          <w:color w:val="000000"/>
          <w:szCs w:val="22"/>
          <w:lang w:val="fr-FR"/>
        </w:rPr>
        <w:t xml:space="preserve"> retrait</w:t>
      </w:r>
      <w:r w:rsidRPr="00DC6F79">
        <w:rPr>
          <w:rFonts w:cs="Arial"/>
          <w:color w:val="000000"/>
          <w:szCs w:val="22"/>
          <w:lang w:val="fr-FR"/>
        </w:rPr>
        <w:t xml:space="preserve"> </w:t>
      </w:r>
      <w:r w:rsidR="00061A44" w:rsidRPr="00DC6F79">
        <w:rPr>
          <w:rFonts w:cs="Arial"/>
          <w:szCs w:val="22"/>
          <w:lang w:val="fr-FR"/>
        </w:rPr>
        <w:t>correspond à</w:t>
      </w:r>
      <w:r w:rsidRPr="00DC6F79">
        <w:rPr>
          <w:rFonts w:cs="Arial"/>
          <w:szCs w:val="22"/>
          <w:lang w:val="fr-FR"/>
        </w:rPr>
        <w:t xml:space="preserve"> un état de conservation </w:t>
      </w:r>
      <w:r w:rsidR="00061A44" w:rsidRPr="00DC6F79">
        <w:rPr>
          <w:rFonts w:cs="Arial"/>
          <w:szCs w:val="22"/>
          <w:lang w:val="fr-FR"/>
        </w:rPr>
        <w:t>déterminé</w:t>
      </w:r>
      <w:r w:rsidRPr="00DC6F79">
        <w:rPr>
          <w:rFonts w:cs="Arial"/>
          <w:szCs w:val="22"/>
          <w:lang w:val="fr-FR"/>
        </w:rPr>
        <w:t xml:space="preserve"> </w:t>
      </w:r>
      <w:r w:rsidR="00730052" w:rsidRPr="00DC6F79">
        <w:rPr>
          <w:rFonts w:cs="Arial"/>
          <w:szCs w:val="22"/>
          <w:lang w:val="fr-FR"/>
        </w:rPr>
        <w:t>qu’un bien doit atteindre</w:t>
      </w:r>
      <w:r w:rsidRPr="00DC6F79">
        <w:rPr>
          <w:rFonts w:cs="Arial"/>
          <w:szCs w:val="22"/>
          <w:lang w:val="fr-FR"/>
        </w:rPr>
        <w:t xml:space="preserve"> pour </w:t>
      </w:r>
      <w:r w:rsidR="00061A44" w:rsidRPr="00DC6F79">
        <w:rPr>
          <w:rFonts w:cs="Arial"/>
          <w:szCs w:val="22"/>
          <w:lang w:val="fr-FR"/>
        </w:rPr>
        <w:t>prouver</w:t>
      </w:r>
      <w:r w:rsidRPr="00DC6F79">
        <w:rPr>
          <w:rFonts w:cs="Arial"/>
          <w:szCs w:val="22"/>
          <w:lang w:val="fr-FR"/>
        </w:rPr>
        <w:t xml:space="preserve"> qu’il n’est plus menacé par un danger grave et </w:t>
      </w:r>
      <w:r w:rsidR="00730052" w:rsidRPr="00DC6F79">
        <w:rPr>
          <w:rFonts w:cs="Arial"/>
          <w:szCs w:val="22"/>
          <w:lang w:val="fr-FR"/>
        </w:rPr>
        <w:t>précis</w:t>
      </w:r>
      <w:r w:rsidR="00061A44" w:rsidRPr="00DC6F79">
        <w:rPr>
          <w:rFonts w:cs="Arial"/>
          <w:szCs w:val="22"/>
          <w:lang w:val="fr-FR"/>
        </w:rPr>
        <w:t xml:space="preserve"> </w:t>
      </w:r>
      <w:r w:rsidR="00730052" w:rsidRPr="00DC6F79">
        <w:rPr>
          <w:rFonts w:cs="Arial"/>
          <w:szCs w:val="22"/>
          <w:lang w:val="fr-FR"/>
        </w:rPr>
        <w:t>et permettre</w:t>
      </w:r>
      <w:r w:rsidRPr="00DC6F79">
        <w:rPr>
          <w:rFonts w:cs="Arial"/>
          <w:szCs w:val="22"/>
          <w:lang w:val="fr-FR"/>
        </w:rPr>
        <w:t xml:space="preserve"> son retrait de </w:t>
      </w:r>
      <w:r w:rsidR="00080A08" w:rsidRPr="00DC6F79">
        <w:rPr>
          <w:rFonts w:cs="Arial"/>
          <w:szCs w:val="22"/>
          <w:lang w:val="fr-FR"/>
        </w:rPr>
        <w:t>la Liste du patrimoine mondial en péril</w:t>
      </w:r>
      <w:r w:rsidR="001F4571" w:rsidRPr="00DC6F79">
        <w:rPr>
          <w:rFonts w:cs="Arial"/>
          <w:szCs w:val="22"/>
          <w:lang w:val="fr-FR"/>
        </w:rPr>
        <w:t>.</w:t>
      </w:r>
      <w:r w:rsidR="00E14A3A" w:rsidRPr="00DC6F79">
        <w:rPr>
          <w:rFonts w:cs="Arial"/>
          <w:szCs w:val="22"/>
          <w:lang w:val="fr-FR"/>
        </w:rPr>
        <w:t xml:space="preserve"> </w:t>
      </w:r>
      <w:r w:rsidR="00061A44" w:rsidRPr="00DC6F79">
        <w:rPr>
          <w:rFonts w:cs="Arial"/>
          <w:szCs w:val="22"/>
          <w:lang w:val="fr-FR"/>
        </w:rPr>
        <w:t>Cet objectif est atteint grâce au</w:t>
      </w:r>
      <w:r w:rsidRPr="00DC6F79">
        <w:rPr>
          <w:rFonts w:cs="Arial"/>
          <w:szCs w:val="22"/>
          <w:lang w:val="fr-FR"/>
        </w:rPr>
        <w:t xml:space="preserve"> succès de la mise en œuvre des mesures correctives. </w:t>
      </w:r>
    </w:p>
    <w:p w:rsidR="00196701" w:rsidRPr="00DC6F79" w:rsidRDefault="00E64F80" w:rsidP="00A126DC">
      <w:pPr>
        <w:spacing w:before="100" w:beforeAutospacing="1" w:after="240" w:line="276" w:lineRule="auto"/>
        <w:ind w:left="720"/>
        <w:jc w:val="both"/>
        <w:rPr>
          <w:rFonts w:cs="Arial"/>
          <w:szCs w:val="22"/>
          <w:lang w:val="fr-FR"/>
        </w:rPr>
      </w:pPr>
      <w:r w:rsidRPr="00DC6F79">
        <w:rPr>
          <w:rFonts w:cs="Arial"/>
          <w:b/>
          <w:szCs w:val="22"/>
          <w:lang w:val="fr-FR"/>
        </w:rPr>
        <w:t>Retrait de</w:t>
      </w:r>
      <w:r w:rsidR="001F4571" w:rsidRPr="00DC6F79">
        <w:rPr>
          <w:rFonts w:cs="Arial"/>
          <w:b/>
          <w:szCs w:val="22"/>
          <w:lang w:val="fr-FR"/>
        </w:rPr>
        <w:t xml:space="preserve"> </w:t>
      </w:r>
      <w:r w:rsidR="00080A08" w:rsidRPr="00DC6F79">
        <w:rPr>
          <w:rFonts w:cs="Arial"/>
          <w:b/>
          <w:szCs w:val="22"/>
          <w:lang w:val="fr-FR"/>
        </w:rPr>
        <w:t xml:space="preserve">la Liste du patrimoine mondial en </w:t>
      </w:r>
      <w:r w:rsidR="00A126DC" w:rsidRPr="00DC6F79">
        <w:rPr>
          <w:rFonts w:cs="Arial"/>
          <w:b/>
          <w:szCs w:val="22"/>
          <w:lang w:val="fr-FR"/>
        </w:rPr>
        <w:t>péril :</w:t>
      </w:r>
      <w:r w:rsidR="001F4571" w:rsidRPr="00DC6F79">
        <w:rPr>
          <w:rFonts w:cs="Arial"/>
          <w:b/>
          <w:szCs w:val="22"/>
          <w:lang w:val="fr-FR"/>
        </w:rPr>
        <w:t xml:space="preserve"> </w:t>
      </w:r>
      <w:r w:rsidR="00A126DC" w:rsidRPr="00DC6F79">
        <w:rPr>
          <w:rFonts w:cs="Arial"/>
          <w:szCs w:val="22"/>
          <w:lang w:val="fr-FR"/>
        </w:rPr>
        <w:t>lorsque l’</w:t>
      </w:r>
      <w:r w:rsidR="00DC6F79">
        <w:rPr>
          <w:rFonts w:cs="Arial"/>
          <w:szCs w:val="22"/>
          <w:lang w:val="fr-FR"/>
        </w:rPr>
        <w:t>Etat de conservation souhaité</w:t>
      </w:r>
      <w:r w:rsidR="00A126DC" w:rsidRPr="00DC6F79">
        <w:rPr>
          <w:rFonts w:cs="Arial"/>
          <w:szCs w:val="22"/>
          <w:lang w:val="fr-FR"/>
        </w:rPr>
        <w:t xml:space="preserve"> </w:t>
      </w:r>
      <w:r w:rsidR="00730052" w:rsidRPr="00DC6F79">
        <w:rPr>
          <w:rFonts w:cs="Arial"/>
          <w:szCs w:val="22"/>
          <w:lang w:val="fr-FR"/>
        </w:rPr>
        <w:t>en vue du</w:t>
      </w:r>
      <w:r w:rsidR="00A126DC" w:rsidRPr="00DC6F79">
        <w:rPr>
          <w:rFonts w:cs="Arial"/>
          <w:szCs w:val="22"/>
          <w:lang w:val="fr-FR"/>
        </w:rPr>
        <w:t xml:space="preserve"> retrait est atteint, le Comité peut décider, si le bien n’est plus menac</w:t>
      </w:r>
      <w:r w:rsidR="00061A44" w:rsidRPr="00DC6F79">
        <w:rPr>
          <w:rFonts w:cs="Arial"/>
          <w:szCs w:val="22"/>
          <w:lang w:val="fr-FR"/>
        </w:rPr>
        <w:t>é</w:t>
      </w:r>
      <w:r w:rsidR="00A126DC" w:rsidRPr="00DC6F79">
        <w:rPr>
          <w:rFonts w:cs="Arial"/>
          <w:szCs w:val="22"/>
          <w:lang w:val="fr-FR"/>
        </w:rPr>
        <w:t xml:space="preserve">, de le retirer de </w:t>
      </w:r>
      <w:r w:rsidR="00080A08" w:rsidRPr="00DC6F79">
        <w:rPr>
          <w:rFonts w:cs="Arial"/>
          <w:szCs w:val="22"/>
          <w:lang w:val="fr-FR"/>
        </w:rPr>
        <w:t>la Liste du patrimoine mondial en péril</w:t>
      </w:r>
      <w:r w:rsidR="00E14A3A" w:rsidRPr="00DC6F79">
        <w:rPr>
          <w:rFonts w:cs="Arial"/>
          <w:szCs w:val="22"/>
          <w:lang w:val="fr-FR"/>
        </w:rPr>
        <w:t xml:space="preserve">. </w:t>
      </w:r>
    </w:p>
    <w:p w:rsidR="00FD011E" w:rsidRPr="00DC6F79" w:rsidRDefault="00806531" w:rsidP="00CF1FDF">
      <w:pPr>
        <w:numPr>
          <w:ilvl w:val="0"/>
          <w:numId w:val="10"/>
        </w:numPr>
        <w:spacing w:before="240" w:after="240" w:line="276" w:lineRule="auto"/>
        <w:jc w:val="both"/>
        <w:rPr>
          <w:rFonts w:cs="Arial"/>
          <w:b/>
          <w:szCs w:val="22"/>
          <w:lang w:val="fr-FR"/>
        </w:rPr>
      </w:pPr>
      <w:r w:rsidRPr="00DC6F79">
        <w:rPr>
          <w:rFonts w:cs="Arial"/>
          <w:b/>
          <w:szCs w:val="22"/>
          <w:lang w:val="fr-FR"/>
        </w:rPr>
        <w:t>Prépar</w:t>
      </w:r>
      <w:r w:rsidR="00730052" w:rsidRPr="00DC6F79">
        <w:rPr>
          <w:rFonts w:cs="Arial"/>
          <w:b/>
          <w:szCs w:val="22"/>
          <w:lang w:val="fr-FR"/>
        </w:rPr>
        <w:t>ation d’un</w:t>
      </w:r>
      <w:r w:rsidRPr="00DC6F79">
        <w:rPr>
          <w:rFonts w:cs="Arial"/>
          <w:b/>
          <w:szCs w:val="22"/>
          <w:lang w:val="fr-FR"/>
        </w:rPr>
        <w:t xml:space="preserve"> cadre de</w:t>
      </w:r>
      <w:r w:rsidR="00243F86" w:rsidRPr="00DC6F79">
        <w:rPr>
          <w:rFonts w:cs="Arial"/>
          <w:b/>
          <w:szCs w:val="22"/>
          <w:lang w:val="fr-FR"/>
        </w:rPr>
        <w:t xml:space="preserve"> </w:t>
      </w:r>
      <w:r w:rsidR="00850106" w:rsidRPr="00DC6F79">
        <w:rPr>
          <w:rFonts w:cs="Arial"/>
          <w:b/>
          <w:szCs w:val="22"/>
          <w:lang w:val="fr-FR"/>
        </w:rPr>
        <w:t>DSOC</w:t>
      </w:r>
      <w:r w:rsidR="00AD63C2" w:rsidRPr="00DC6F79">
        <w:rPr>
          <w:rFonts w:cs="Arial"/>
          <w:b/>
          <w:szCs w:val="22"/>
          <w:lang w:val="fr-FR"/>
        </w:rPr>
        <w:t>R</w:t>
      </w:r>
      <w:r w:rsidR="00EE1CD3" w:rsidRPr="00DC6F79">
        <w:rPr>
          <w:rFonts w:cs="Arial"/>
          <w:b/>
          <w:szCs w:val="22"/>
          <w:lang w:val="fr-FR"/>
        </w:rPr>
        <w:t xml:space="preserve">, </w:t>
      </w:r>
      <w:r w:rsidRPr="00DC6F79">
        <w:rPr>
          <w:rFonts w:cs="Arial"/>
          <w:b/>
          <w:szCs w:val="22"/>
          <w:lang w:val="fr-FR"/>
        </w:rPr>
        <w:t>notamment les indicateurs d’état souhaité</w:t>
      </w:r>
      <w:r w:rsidR="00EE1CD3" w:rsidRPr="00DC6F79">
        <w:rPr>
          <w:rFonts w:cs="Arial"/>
          <w:b/>
          <w:szCs w:val="22"/>
          <w:lang w:val="fr-FR"/>
        </w:rPr>
        <w:t xml:space="preserve"> </w:t>
      </w:r>
      <w:r w:rsidR="00243F86" w:rsidRPr="00DC6F79">
        <w:rPr>
          <w:rFonts w:cs="Arial"/>
          <w:szCs w:val="22"/>
          <w:lang w:val="fr-FR"/>
        </w:rPr>
        <w:t>(</w:t>
      </w:r>
      <w:r w:rsidRPr="00DC6F79">
        <w:rPr>
          <w:rFonts w:cs="Arial"/>
          <w:szCs w:val="22"/>
          <w:lang w:val="fr-FR"/>
        </w:rPr>
        <w:t>voir Annexe</w:t>
      </w:r>
      <w:r w:rsidR="00730052" w:rsidRPr="00DC6F79">
        <w:rPr>
          <w:rFonts w:cs="Arial"/>
          <w:szCs w:val="22"/>
          <w:lang w:val="fr-FR"/>
        </w:rPr>
        <w:t> </w:t>
      </w:r>
      <w:r w:rsidR="00243F86" w:rsidRPr="00DC6F79">
        <w:rPr>
          <w:rFonts w:cs="Arial"/>
          <w:szCs w:val="22"/>
          <w:lang w:val="fr-FR"/>
        </w:rPr>
        <w:t>3)</w:t>
      </w:r>
    </w:p>
    <w:p w:rsidR="00797BBA" w:rsidRPr="00DC6F79" w:rsidRDefault="00806531" w:rsidP="004B67CC">
      <w:pPr>
        <w:spacing w:before="240" w:after="240" w:line="276" w:lineRule="auto"/>
        <w:jc w:val="both"/>
        <w:rPr>
          <w:rFonts w:cs="Arial"/>
          <w:szCs w:val="22"/>
          <w:u w:val="single"/>
          <w:lang w:val="fr-FR"/>
        </w:rPr>
      </w:pPr>
      <w:r w:rsidRPr="00DC6F79">
        <w:rPr>
          <w:rFonts w:cs="Arial"/>
          <w:szCs w:val="22"/>
          <w:u w:val="single"/>
          <w:lang w:val="fr-FR"/>
        </w:rPr>
        <w:t xml:space="preserve">Les quatre </w:t>
      </w:r>
      <w:r w:rsidR="00D241CD" w:rsidRPr="00DC6F79">
        <w:rPr>
          <w:rFonts w:cs="Arial"/>
          <w:szCs w:val="22"/>
          <w:u w:val="single"/>
          <w:lang w:val="fr-FR"/>
        </w:rPr>
        <w:t>éléments</w:t>
      </w:r>
      <w:r w:rsidRPr="00DC6F79">
        <w:rPr>
          <w:rFonts w:cs="Arial"/>
          <w:szCs w:val="22"/>
          <w:u w:val="single"/>
          <w:lang w:val="fr-FR"/>
        </w:rPr>
        <w:t xml:space="preserve"> clés du cadre de </w:t>
      </w:r>
      <w:r w:rsidR="00A2128E" w:rsidRPr="00DC6F79">
        <w:rPr>
          <w:rFonts w:cs="Arial"/>
          <w:szCs w:val="22"/>
          <w:u w:val="single"/>
          <w:lang w:val="fr-FR"/>
        </w:rPr>
        <w:t>DSOCR</w:t>
      </w:r>
      <w:r w:rsidRPr="00DC6F79">
        <w:rPr>
          <w:rFonts w:cs="Arial"/>
          <w:szCs w:val="22"/>
          <w:u w:val="single"/>
          <w:lang w:val="fr-FR"/>
        </w:rPr>
        <w:t xml:space="preserve"> </w:t>
      </w:r>
    </w:p>
    <w:p w:rsidR="00EE1CD3" w:rsidRPr="00DC6F79" w:rsidRDefault="00806531" w:rsidP="00FD011E">
      <w:pPr>
        <w:spacing w:after="120" w:line="276" w:lineRule="auto"/>
        <w:jc w:val="both"/>
        <w:rPr>
          <w:rFonts w:cs="Arial"/>
          <w:color w:val="000000"/>
          <w:szCs w:val="22"/>
          <w:lang w:val="fr-FR"/>
        </w:rPr>
      </w:pPr>
      <w:r w:rsidRPr="00DC6F79">
        <w:rPr>
          <w:rFonts w:cs="Arial"/>
          <w:color w:val="000000"/>
          <w:szCs w:val="22"/>
          <w:lang w:val="fr-FR"/>
        </w:rPr>
        <w:t>L’</w:t>
      </w:r>
      <w:r w:rsidR="00DC6F79">
        <w:rPr>
          <w:rFonts w:cs="Arial"/>
          <w:color w:val="000000"/>
          <w:szCs w:val="22"/>
          <w:lang w:val="fr-FR"/>
        </w:rPr>
        <w:t>Etat de conservation souhaité</w:t>
      </w:r>
      <w:r w:rsidRPr="00DC6F79">
        <w:rPr>
          <w:rFonts w:cs="Arial"/>
          <w:color w:val="000000"/>
          <w:szCs w:val="22"/>
          <w:lang w:val="fr-FR"/>
        </w:rPr>
        <w:t xml:space="preserve"> </w:t>
      </w:r>
      <w:r w:rsidR="00730052" w:rsidRPr="00DC6F79">
        <w:rPr>
          <w:rFonts w:cs="Arial"/>
          <w:color w:val="000000"/>
          <w:szCs w:val="22"/>
          <w:lang w:val="fr-FR"/>
        </w:rPr>
        <w:t>en vue du</w:t>
      </w:r>
      <w:r w:rsidRPr="00DC6F79">
        <w:rPr>
          <w:rFonts w:cs="Arial"/>
          <w:color w:val="000000"/>
          <w:szCs w:val="22"/>
          <w:lang w:val="fr-FR"/>
        </w:rPr>
        <w:t xml:space="preserve"> retrait</w:t>
      </w:r>
      <w:r w:rsidR="0011419C" w:rsidRPr="00DC6F79">
        <w:rPr>
          <w:rFonts w:cs="Arial"/>
          <w:color w:val="000000"/>
          <w:szCs w:val="22"/>
          <w:lang w:val="fr-FR"/>
        </w:rPr>
        <w:t xml:space="preserve"> </w:t>
      </w:r>
      <w:r w:rsidR="00E2773C" w:rsidRPr="00DC6F79">
        <w:rPr>
          <w:rFonts w:cs="Arial"/>
          <w:color w:val="000000"/>
          <w:szCs w:val="22"/>
          <w:lang w:val="fr-FR"/>
        </w:rPr>
        <w:t xml:space="preserve">(DSOCR) </w:t>
      </w:r>
      <w:r w:rsidRPr="00DC6F79">
        <w:rPr>
          <w:rFonts w:cs="Arial"/>
          <w:color w:val="000000"/>
          <w:szCs w:val="22"/>
          <w:lang w:val="fr-FR"/>
        </w:rPr>
        <w:t>est évalué par un ensemble d’indicateurs</w:t>
      </w:r>
      <w:r w:rsidR="00850106" w:rsidRPr="00DC6F79">
        <w:rPr>
          <w:rFonts w:cs="Arial"/>
          <w:color w:val="000000"/>
          <w:szCs w:val="22"/>
          <w:lang w:val="fr-FR"/>
        </w:rPr>
        <w:t xml:space="preserve"> </w:t>
      </w:r>
      <w:r w:rsidRPr="00DC6F79">
        <w:rPr>
          <w:rFonts w:cs="Arial"/>
          <w:color w:val="000000"/>
          <w:szCs w:val="22"/>
          <w:lang w:val="fr-FR"/>
        </w:rPr>
        <w:t>qui sont développé</w:t>
      </w:r>
      <w:r w:rsidR="00D241CD" w:rsidRPr="00DC6F79">
        <w:rPr>
          <w:rFonts w:cs="Arial"/>
          <w:color w:val="000000"/>
          <w:szCs w:val="22"/>
          <w:lang w:val="fr-FR"/>
        </w:rPr>
        <w:t>s</w:t>
      </w:r>
      <w:r w:rsidRPr="00DC6F79">
        <w:rPr>
          <w:rFonts w:cs="Arial"/>
          <w:color w:val="000000"/>
          <w:szCs w:val="22"/>
          <w:lang w:val="fr-FR"/>
        </w:rPr>
        <w:t xml:space="preserve"> sur la base de l’examen de la déclaration de valeur universelle exceptionnelle</w:t>
      </w:r>
      <w:r w:rsidR="00196701" w:rsidRPr="00DC6F79">
        <w:rPr>
          <w:rFonts w:cs="Arial"/>
          <w:color w:val="000000"/>
          <w:szCs w:val="22"/>
          <w:lang w:val="fr-FR"/>
        </w:rPr>
        <w:t xml:space="preserve">, </w:t>
      </w:r>
      <w:r w:rsidR="00D241CD" w:rsidRPr="00DC6F79">
        <w:rPr>
          <w:rFonts w:cs="Arial"/>
          <w:color w:val="000000"/>
          <w:szCs w:val="22"/>
          <w:lang w:val="fr-FR"/>
        </w:rPr>
        <w:t>d</w:t>
      </w:r>
      <w:r w:rsidRPr="00DC6F79">
        <w:rPr>
          <w:rFonts w:cs="Arial"/>
          <w:color w:val="000000"/>
          <w:szCs w:val="22"/>
          <w:lang w:val="fr-FR"/>
        </w:rPr>
        <w:t>es mesures correctives</w:t>
      </w:r>
      <w:r w:rsidR="00196701" w:rsidRPr="00DC6F79">
        <w:rPr>
          <w:rFonts w:cs="Arial"/>
          <w:color w:val="000000"/>
          <w:szCs w:val="22"/>
          <w:lang w:val="fr-FR"/>
        </w:rPr>
        <w:t xml:space="preserve"> </w:t>
      </w:r>
      <w:r w:rsidRPr="00DC6F79">
        <w:rPr>
          <w:rFonts w:cs="Arial"/>
          <w:color w:val="000000"/>
          <w:szCs w:val="22"/>
          <w:lang w:val="fr-FR"/>
        </w:rPr>
        <w:t>et</w:t>
      </w:r>
      <w:r w:rsidR="00196701" w:rsidRPr="00DC6F79">
        <w:rPr>
          <w:rFonts w:cs="Arial"/>
          <w:color w:val="000000"/>
          <w:szCs w:val="22"/>
          <w:lang w:val="fr-FR"/>
        </w:rPr>
        <w:t xml:space="preserve"> </w:t>
      </w:r>
      <w:r w:rsidR="00D241CD" w:rsidRPr="00DC6F79">
        <w:rPr>
          <w:rFonts w:cs="Arial"/>
          <w:color w:val="000000"/>
          <w:szCs w:val="22"/>
          <w:lang w:val="fr-FR"/>
        </w:rPr>
        <w:t xml:space="preserve">de </w:t>
      </w:r>
      <w:r w:rsidRPr="00DC6F79">
        <w:rPr>
          <w:rFonts w:cs="Arial"/>
          <w:color w:val="000000"/>
          <w:szCs w:val="22"/>
          <w:lang w:val="fr-FR"/>
        </w:rPr>
        <w:t>l’état général de conservation du bien</w:t>
      </w:r>
      <w:r w:rsidR="00EE1CD3" w:rsidRPr="00DC6F79">
        <w:rPr>
          <w:rFonts w:cs="Arial"/>
          <w:color w:val="000000"/>
          <w:szCs w:val="22"/>
          <w:lang w:val="fr-FR"/>
        </w:rPr>
        <w:t xml:space="preserve">. </w:t>
      </w:r>
      <w:r w:rsidRPr="00DC6F79">
        <w:rPr>
          <w:rFonts w:cs="Arial"/>
          <w:color w:val="000000"/>
          <w:szCs w:val="22"/>
          <w:lang w:val="fr-FR"/>
        </w:rPr>
        <w:t xml:space="preserve">Les indicateurs </w:t>
      </w:r>
      <w:r w:rsidR="00030C49" w:rsidRPr="00DC6F79">
        <w:rPr>
          <w:rFonts w:cs="Arial"/>
          <w:color w:val="000000"/>
          <w:szCs w:val="22"/>
          <w:lang w:val="fr-FR"/>
        </w:rPr>
        <w:t>doivent</w:t>
      </w:r>
      <w:r w:rsidRPr="00DC6F79">
        <w:rPr>
          <w:rFonts w:cs="Arial"/>
          <w:color w:val="000000"/>
          <w:szCs w:val="22"/>
          <w:lang w:val="fr-FR"/>
        </w:rPr>
        <w:t xml:space="preserve"> </w:t>
      </w:r>
      <w:r w:rsidR="00030C49" w:rsidRPr="00DC6F79">
        <w:rPr>
          <w:rFonts w:cs="Arial"/>
          <w:color w:val="000000"/>
          <w:szCs w:val="22"/>
          <w:lang w:val="fr-FR"/>
        </w:rPr>
        <w:t>permettre d’évaluer de manière</w:t>
      </w:r>
      <w:r w:rsidR="00833739" w:rsidRPr="00DC6F79">
        <w:rPr>
          <w:rFonts w:cs="Arial"/>
          <w:color w:val="000000"/>
          <w:szCs w:val="22"/>
          <w:lang w:val="fr-FR"/>
        </w:rPr>
        <w:t xml:space="preserve"> </w:t>
      </w:r>
      <w:r w:rsidRPr="00DC6F79">
        <w:rPr>
          <w:rFonts w:cs="Arial"/>
          <w:color w:val="000000"/>
          <w:szCs w:val="22"/>
          <w:lang w:val="fr-FR"/>
        </w:rPr>
        <w:t>efficace et transparent</w:t>
      </w:r>
      <w:r w:rsidR="00030C49" w:rsidRPr="00DC6F79">
        <w:rPr>
          <w:rFonts w:cs="Arial"/>
          <w:color w:val="000000"/>
          <w:szCs w:val="22"/>
          <w:lang w:val="fr-FR"/>
        </w:rPr>
        <w:t>e</w:t>
      </w:r>
      <w:r w:rsidRPr="00DC6F79">
        <w:rPr>
          <w:rFonts w:cs="Arial"/>
          <w:color w:val="000000"/>
          <w:szCs w:val="22"/>
          <w:lang w:val="fr-FR"/>
        </w:rPr>
        <w:t xml:space="preserve"> </w:t>
      </w:r>
      <w:r w:rsidR="00030C49" w:rsidRPr="00DC6F79">
        <w:rPr>
          <w:rFonts w:cs="Arial"/>
          <w:color w:val="000000"/>
          <w:szCs w:val="22"/>
          <w:lang w:val="fr-FR"/>
        </w:rPr>
        <w:t>le</w:t>
      </w:r>
      <w:r w:rsidR="00833739" w:rsidRPr="00DC6F79">
        <w:rPr>
          <w:rFonts w:cs="Arial"/>
          <w:color w:val="000000"/>
          <w:szCs w:val="22"/>
          <w:lang w:val="fr-FR"/>
        </w:rPr>
        <w:t xml:space="preserve"> moment où le bien a atteint l</w:t>
      </w:r>
      <w:r w:rsidRPr="00DC6F79">
        <w:rPr>
          <w:rFonts w:cs="Arial"/>
          <w:color w:val="000000"/>
          <w:szCs w:val="22"/>
          <w:lang w:val="fr-FR"/>
        </w:rPr>
        <w:t>’</w:t>
      </w:r>
      <w:r w:rsidR="00DC6F79">
        <w:rPr>
          <w:rFonts w:cs="Arial"/>
          <w:color w:val="000000"/>
          <w:szCs w:val="22"/>
          <w:lang w:val="fr-FR"/>
        </w:rPr>
        <w:t>Etat de conservation souhaité</w:t>
      </w:r>
      <w:r w:rsidRPr="00DC6F79">
        <w:rPr>
          <w:rFonts w:cs="Arial"/>
          <w:color w:val="000000"/>
          <w:szCs w:val="22"/>
          <w:lang w:val="fr-FR"/>
        </w:rPr>
        <w:t xml:space="preserve"> </w:t>
      </w:r>
      <w:r w:rsidR="00885249" w:rsidRPr="00DC6F79">
        <w:rPr>
          <w:rFonts w:cs="Arial"/>
          <w:color w:val="000000"/>
          <w:szCs w:val="22"/>
          <w:lang w:val="fr-FR"/>
        </w:rPr>
        <w:t>en vue du</w:t>
      </w:r>
      <w:r w:rsidRPr="00DC6F79">
        <w:rPr>
          <w:rFonts w:cs="Arial"/>
          <w:color w:val="000000"/>
          <w:szCs w:val="22"/>
          <w:lang w:val="fr-FR"/>
        </w:rPr>
        <w:t xml:space="preserve"> retrait</w:t>
      </w:r>
      <w:r w:rsidR="00EE1CD3" w:rsidRPr="00DC6F79">
        <w:rPr>
          <w:rFonts w:cs="Arial"/>
          <w:color w:val="000000"/>
          <w:szCs w:val="22"/>
          <w:lang w:val="fr-FR"/>
        </w:rPr>
        <w:t xml:space="preserve"> </w:t>
      </w:r>
      <w:r w:rsidRPr="00DC6F79">
        <w:rPr>
          <w:rFonts w:cs="Arial"/>
          <w:color w:val="000000"/>
          <w:szCs w:val="22"/>
          <w:lang w:val="fr-FR"/>
        </w:rPr>
        <w:t>de</w:t>
      </w:r>
      <w:r w:rsidR="00EE1CD3" w:rsidRPr="00DC6F79">
        <w:rPr>
          <w:rFonts w:cs="Arial"/>
          <w:color w:val="000000"/>
          <w:szCs w:val="22"/>
          <w:lang w:val="fr-FR"/>
        </w:rPr>
        <w:t xml:space="preserve"> </w:t>
      </w:r>
      <w:r w:rsidR="00080A08" w:rsidRPr="00DC6F79">
        <w:rPr>
          <w:rFonts w:cs="Arial"/>
          <w:color w:val="000000"/>
          <w:szCs w:val="22"/>
          <w:lang w:val="fr-FR"/>
        </w:rPr>
        <w:t>la Liste du patrimoine mondial en péril</w:t>
      </w:r>
      <w:r w:rsidR="00EE1CD3" w:rsidRPr="00DC6F79">
        <w:rPr>
          <w:rFonts w:cs="Arial"/>
          <w:color w:val="000000"/>
          <w:szCs w:val="22"/>
          <w:lang w:val="fr-FR"/>
        </w:rPr>
        <w:t>.</w:t>
      </w:r>
    </w:p>
    <w:p w:rsidR="004469E0" w:rsidRPr="00DC6F79" w:rsidRDefault="00833739" w:rsidP="00196701">
      <w:pPr>
        <w:spacing w:after="120" w:line="276" w:lineRule="auto"/>
        <w:jc w:val="both"/>
        <w:rPr>
          <w:rFonts w:cs="Arial"/>
          <w:color w:val="000000"/>
          <w:szCs w:val="22"/>
          <w:lang w:val="fr-FR"/>
        </w:rPr>
      </w:pPr>
      <w:r w:rsidRPr="00DC6F79">
        <w:rPr>
          <w:rFonts w:cs="Arial"/>
          <w:color w:val="000000"/>
          <w:szCs w:val="22"/>
          <w:lang w:val="fr-FR"/>
        </w:rPr>
        <w:t xml:space="preserve">Les quatre éléments clés du </w:t>
      </w:r>
      <w:r w:rsidR="007B5528" w:rsidRPr="00DC6F79">
        <w:rPr>
          <w:rFonts w:cs="Arial"/>
          <w:color w:val="000000"/>
          <w:szCs w:val="22"/>
          <w:lang w:val="fr-FR"/>
        </w:rPr>
        <w:t>cadre d’</w:t>
      </w:r>
      <w:r w:rsidR="00DC6F79">
        <w:rPr>
          <w:rFonts w:cs="Arial"/>
          <w:color w:val="000000"/>
          <w:szCs w:val="22"/>
          <w:lang w:val="fr-FR"/>
        </w:rPr>
        <w:t>Etat de conservation souhaité</w:t>
      </w:r>
      <w:r w:rsidRPr="00DC6F79">
        <w:rPr>
          <w:rFonts w:cs="Arial"/>
          <w:color w:val="000000"/>
          <w:szCs w:val="22"/>
          <w:lang w:val="fr-FR"/>
        </w:rPr>
        <w:t xml:space="preserve"> </w:t>
      </w:r>
      <w:r w:rsidR="00885249" w:rsidRPr="00DC6F79">
        <w:rPr>
          <w:rFonts w:cs="Arial"/>
          <w:color w:val="000000"/>
          <w:szCs w:val="22"/>
          <w:lang w:val="fr-FR"/>
        </w:rPr>
        <w:t>en vue du</w:t>
      </w:r>
      <w:r w:rsidRPr="00DC6F79">
        <w:rPr>
          <w:rFonts w:cs="Arial"/>
          <w:color w:val="000000"/>
          <w:szCs w:val="22"/>
          <w:lang w:val="fr-FR"/>
        </w:rPr>
        <w:t xml:space="preserve"> retrait sont décrits ci-après :</w:t>
      </w:r>
    </w:p>
    <w:p w:rsidR="00030C49" w:rsidRPr="00DC6F79" w:rsidRDefault="00030C49" w:rsidP="00030C49">
      <w:pPr>
        <w:pStyle w:val="ListParagraph"/>
        <w:numPr>
          <w:ilvl w:val="0"/>
          <w:numId w:val="11"/>
        </w:numPr>
        <w:spacing w:after="120" w:line="276" w:lineRule="auto"/>
        <w:ind w:left="714" w:hanging="357"/>
        <w:jc w:val="both"/>
        <w:rPr>
          <w:rFonts w:cs="Arial"/>
          <w:lang w:val="fr-FR"/>
        </w:rPr>
      </w:pPr>
      <w:r w:rsidRPr="00DC6F79">
        <w:rPr>
          <w:rFonts w:cs="Arial"/>
          <w:b/>
          <w:lang w:val="fr-FR"/>
        </w:rPr>
        <w:t>Des i</w:t>
      </w:r>
      <w:r w:rsidR="00833739" w:rsidRPr="00DC6F79">
        <w:rPr>
          <w:rFonts w:cs="Arial"/>
          <w:b/>
          <w:lang w:val="fr-FR"/>
        </w:rPr>
        <w:t>ndicateurs de suivi de la</w:t>
      </w:r>
      <w:r w:rsidR="00237C16" w:rsidRPr="00DC6F79">
        <w:rPr>
          <w:rFonts w:cs="Arial"/>
          <w:b/>
          <w:lang w:val="fr-FR"/>
        </w:rPr>
        <w:t xml:space="preserve"> </w:t>
      </w:r>
      <w:r w:rsidR="00833739" w:rsidRPr="00DC6F79">
        <w:rPr>
          <w:rFonts w:cs="Arial"/>
          <w:b/>
          <w:lang w:val="fr-FR"/>
        </w:rPr>
        <w:t>valeur universelle exceptionnelle</w:t>
      </w:r>
      <w:r w:rsidR="003E34D5" w:rsidRPr="00DC6F79">
        <w:rPr>
          <w:rFonts w:cs="Arial"/>
          <w:lang w:val="fr-FR"/>
        </w:rPr>
        <w:t xml:space="preserve">, </w:t>
      </w:r>
      <w:r w:rsidR="00833739" w:rsidRPr="00DC6F79">
        <w:rPr>
          <w:rFonts w:cs="Arial"/>
          <w:lang w:val="fr-FR"/>
        </w:rPr>
        <w:t xml:space="preserve">notamment </w:t>
      </w:r>
      <w:r w:rsidRPr="00DC6F79">
        <w:rPr>
          <w:rFonts w:cs="Arial"/>
          <w:lang w:val="fr-FR"/>
        </w:rPr>
        <w:t xml:space="preserve">pour </w:t>
      </w:r>
      <w:r w:rsidR="00833739" w:rsidRPr="00DC6F79">
        <w:rPr>
          <w:rFonts w:cs="Arial"/>
          <w:lang w:val="fr-FR"/>
        </w:rPr>
        <w:t>les</w:t>
      </w:r>
      <w:r w:rsidR="00237C16" w:rsidRPr="00DC6F79">
        <w:rPr>
          <w:rFonts w:cs="Arial"/>
          <w:lang w:val="fr-FR"/>
        </w:rPr>
        <w:t xml:space="preserve"> </w:t>
      </w:r>
      <w:r w:rsidR="00833739" w:rsidRPr="00DC6F79">
        <w:rPr>
          <w:rFonts w:cs="Arial"/>
          <w:lang w:val="fr-FR"/>
        </w:rPr>
        <w:t>attribut</w:t>
      </w:r>
      <w:r w:rsidR="00237C16" w:rsidRPr="00DC6F79">
        <w:rPr>
          <w:rFonts w:cs="Arial"/>
          <w:lang w:val="fr-FR"/>
        </w:rPr>
        <w:t xml:space="preserve">s, </w:t>
      </w:r>
      <w:r w:rsidR="00833739" w:rsidRPr="00DC6F79">
        <w:rPr>
          <w:rFonts w:cs="Arial"/>
          <w:lang w:val="fr-FR"/>
        </w:rPr>
        <w:t>l’intégrité</w:t>
      </w:r>
      <w:r w:rsidR="00237C16" w:rsidRPr="00DC6F79">
        <w:rPr>
          <w:rFonts w:cs="Arial"/>
          <w:lang w:val="fr-FR"/>
        </w:rPr>
        <w:t xml:space="preserve"> (</w:t>
      </w:r>
      <w:r w:rsidR="00833739" w:rsidRPr="00DC6F79">
        <w:rPr>
          <w:rFonts w:cs="Arial"/>
          <w:lang w:val="fr-FR"/>
        </w:rPr>
        <w:t>pour les biens naturels et culturels</w:t>
      </w:r>
      <w:r w:rsidR="00701E80" w:rsidRPr="00DC6F79">
        <w:rPr>
          <w:rStyle w:val="FootnoteReference"/>
          <w:rFonts w:cs="Arial"/>
        </w:rPr>
        <w:footnoteReference w:id="2"/>
      </w:r>
      <w:r w:rsidR="00237C16" w:rsidRPr="00DC6F79">
        <w:rPr>
          <w:rFonts w:cs="Arial"/>
          <w:lang w:val="fr-FR"/>
        </w:rPr>
        <w:t xml:space="preserve">), </w:t>
      </w:r>
      <w:r w:rsidR="00EB26BE" w:rsidRPr="00DC6F79">
        <w:rPr>
          <w:rFonts w:cs="Arial"/>
          <w:lang w:val="fr-FR"/>
        </w:rPr>
        <w:t>l’</w:t>
      </w:r>
      <w:r w:rsidR="00237C16" w:rsidRPr="00DC6F79">
        <w:rPr>
          <w:rFonts w:cs="Arial"/>
          <w:lang w:val="fr-FR"/>
        </w:rPr>
        <w:t>authenticit</w:t>
      </w:r>
      <w:r w:rsidR="00833739" w:rsidRPr="00DC6F79">
        <w:rPr>
          <w:rFonts w:cs="Arial"/>
          <w:lang w:val="fr-FR"/>
        </w:rPr>
        <w:t>é</w:t>
      </w:r>
      <w:r w:rsidR="00237C16" w:rsidRPr="00DC6F79">
        <w:rPr>
          <w:rFonts w:cs="Arial"/>
          <w:lang w:val="fr-FR"/>
        </w:rPr>
        <w:t xml:space="preserve"> (</w:t>
      </w:r>
      <w:r w:rsidR="00833739" w:rsidRPr="00DC6F79">
        <w:rPr>
          <w:rFonts w:cs="Arial"/>
          <w:lang w:val="fr-FR"/>
        </w:rPr>
        <w:t xml:space="preserve">seulement pour les biens culturels), la </w:t>
      </w:r>
      <w:r w:rsidR="00237C16" w:rsidRPr="00DC6F79">
        <w:rPr>
          <w:rFonts w:cs="Arial"/>
          <w:lang w:val="fr-FR"/>
        </w:rPr>
        <w:t xml:space="preserve">protection </w:t>
      </w:r>
      <w:r w:rsidR="00833739" w:rsidRPr="00DC6F79">
        <w:rPr>
          <w:rFonts w:cs="Arial"/>
          <w:lang w:val="fr-FR"/>
        </w:rPr>
        <w:t>et la gestion</w:t>
      </w:r>
      <w:r w:rsidR="00237C16" w:rsidRPr="00DC6F79">
        <w:rPr>
          <w:rFonts w:cs="Arial"/>
          <w:lang w:val="fr-FR"/>
        </w:rPr>
        <w:t xml:space="preserve">. </w:t>
      </w:r>
      <w:r w:rsidR="00833739" w:rsidRPr="00DC6F79">
        <w:rPr>
          <w:rFonts w:cs="Arial"/>
          <w:lang w:val="fr-FR"/>
        </w:rPr>
        <w:t>Ces</w:t>
      </w:r>
      <w:r w:rsidR="006464A3" w:rsidRPr="00DC6F79">
        <w:rPr>
          <w:rFonts w:cs="Arial"/>
          <w:lang w:val="fr-FR"/>
        </w:rPr>
        <w:t xml:space="preserve"> </w:t>
      </w:r>
      <w:r w:rsidR="00833739" w:rsidRPr="00DC6F79">
        <w:rPr>
          <w:rFonts w:cs="Arial"/>
          <w:lang w:val="fr-FR"/>
        </w:rPr>
        <w:t>indicateur</w:t>
      </w:r>
      <w:r w:rsidR="006464A3" w:rsidRPr="00DC6F79">
        <w:rPr>
          <w:rFonts w:cs="Arial"/>
          <w:lang w:val="fr-FR"/>
        </w:rPr>
        <w:t xml:space="preserve">s </w:t>
      </w:r>
      <w:r w:rsidRPr="00DC6F79">
        <w:rPr>
          <w:rFonts w:cs="Arial"/>
          <w:lang w:val="fr-FR"/>
        </w:rPr>
        <w:t>doivent</w:t>
      </w:r>
      <w:r w:rsidR="00833739" w:rsidRPr="00DC6F79">
        <w:rPr>
          <w:rFonts w:cs="Arial"/>
          <w:lang w:val="fr-FR"/>
        </w:rPr>
        <w:t xml:space="preserve"> mesurer la restauration des attributs qui </w:t>
      </w:r>
      <w:r w:rsidR="003F4E0C" w:rsidRPr="00DC6F79">
        <w:rPr>
          <w:rFonts w:cs="Arial"/>
          <w:lang w:val="fr-FR"/>
        </w:rPr>
        <w:t>expriment la v</w:t>
      </w:r>
      <w:r w:rsidR="00833739" w:rsidRPr="00DC6F79">
        <w:rPr>
          <w:rFonts w:cs="Arial"/>
          <w:lang w:val="fr-FR"/>
        </w:rPr>
        <w:t>aleur universelle exceptionnelle</w:t>
      </w:r>
      <w:r w:rsidR="006464A3" w:rsidRPr="00DC6F79">
        <w:rPr>
          <w:rFonts w:cs="Arial"/>
          <w:lang w:val="fr-FR"/>
        </w:rPr>
        <w:t xml:space="preserve"> </w:t>
      </w:r>
      <w:r w:rsidR="0011498A" w:rsidRPr="00DC6F79">
        <w:rPr>
          <w:rFonts w:cs="Arial"/>
          <w:lang w:val="fr-FR"/>
        </w:rPr>
        <w:t xml:space="preserve">et </w:t>
      </w:r>
      <w:r w:rsidRPr="00DC6F79">
        <w:rPr>
          <w:rFonts w:cs="Arial"/>
          <w:lang w:val="fr-FR"/>
        </w:rPr>
        <w:t>être</w:t>
      </w:r>
      <w:r w:rsidR="0011498A" w:rsidRPr="00DC6F79">
        <w:rPr>
          <w:rFonts w:cs="Arial"/>
          <w:lang w:val="fr-FR"/>
        </w:rPr>
        <w:t xml:space="preserve"> liés aux </w:t>
      </w:r>
      <w:r w:rsidR="00806531" w:rsidRPr="00DC6F79">
        <w:rPr>
          <w:rFonts w:cs="Arial"/>
          <w:lang w:val="fr-FR"/>
        </w:rPr>
        <w:t>mesures correctives</w:t>
      </w:r>
      <w:r w:rsidR="006464A3" w:rsidRPr="00DC6F79">
        <w:rPr>
          <w:rFonts w:cs="Arial"/>
          <w:lang w:val="fr-FR"/>
        </w:rPr>
        <w:t xml:space="preserve"> </w:t>
      </w:r>
      <w:r w:rsidR="0011498A" w:rsidRPr="00DC6F79">
        <w:rPr>
          <w:rFonts w:cs="Arial"/>
          <w:lang w:val="fr-FR"/>
        </w:rPr>
        <w:t>établies par le Comité</w:t>
      </w:r>
      <w:r w:rsidR="006464A3" w:rsidRPr="00DC6F79">
        <w:rPr>
          <w:rFonts w:cs="Arial"/>
          <w:lang w:val="fr-FR"/>
        </w:rPr>
        <w:t>.</w:t>
      </w:r>
      <w:r w:rsidR="008133F1" w:rsidRPr="00DC6F79">
        <w:rPr>
          <w:rFonts w:cs="Arial"/>
          <w:sz w:val="20"/>
          <w:szCs w:val="20"/>
          <w:lang w:val="fr-FR"/>
        </w:rPr>
        <w:t xml:space="preserve"> </w:t>
      </w:r>
      <w:r w:rsidR="008133F1" w:rsidRPr="00DC6F79">
        <w:rPr>
          <w:rFonts w:cs="Arial"/>
          <w:szCs w:val="22"/>
          <w:lang w:val="fr-FR"/>
        </w:rPr>
        <w:t>Dans les cas où les attributs d’un site sont dégradés, les indicateurs doivent garantir que leur restauration est déjà bien engagée au moment du retrait de la Liste du patrimoine en péril, mais pas nécessairement que leur récupération est complète</w:t>
      </w:r>
      <w:r w:rsidR="00D60138" w:rsidRPr="00DC6F79">
        <w:rPr>
          <w:rFonts w:cs="Arial"/>
          <w:szCs w:val="22"/>
          <w:lang w:val="fr-FR"/>
        </w:rPr>
        <w:t>.</w:t>
      </w:r>
      <w:r w:rsidR="00D60138" w:rsidRPr="00DC6F79">
        <w:rPr>
          <w:rFonts w:cs="Arial"/>
          <w:lang w:val="fr-FR"/>
        </w:rPr>
        <w:t xml:space="preserve"> </w:t>
      </w:r>
      <w:r w:rsidR="008133F1" w:rsidRPr="00DC6F79">
        <w:rPr>
          <w:rFonts w:cs="Arial"/>
          <w:lang w:val="fr-FR"/>
        </w:rPr>
        <w:t>Idéalement, l</w:t>
      </w:r>
      <w:r w:rsidR="00D60138" w:rsidRPr="00DC6F79">
        <w:rPr>
          <w:rFonts w:cs="Arial"/>
          <w:lang w:val="fr-FR"/>
        </w:rPr>
        <w:t xml:space="preserve">es indicateurs </w:t>
      </w:r>
      <w:r w:rsidRPr="00DC6F79">
        <w:rPr>
          <w:rFonts w:cs="Arial"/>
          <w:lang w:val="fr-FR"/>
        </w:rPr>
        <w:t>doivent</w:t>
      </w:r>
      <w:r w:rsidR="00D60138" w:rsidRPr="00DC6F79">
        <w:rPr>
          <w:rFonts w:cs="Arial"/>
          <w:lang w:val="fr-FR"/>
        </w:rPr>
        <w:t xml:space="preserve"> être liés aux systèmes de suivi existants</w:t>
      </w:r>
      <w:r w:rsidR="00DC6F79">
        <w:rPr>
          <w:rFonts w:cs="Arial"/>
          <w:lang w:val="fr-FR"/>
        </w:rPr>
        <w:t xml:space="preserve">. </w:t>
      </w:r>
    </w:p>
    <w:p w:rsidR="00A2128E" w:rsidRPr="00DC6F79" w:rsidRDefault="00D60138" w:rsidP="00030C49">
      <w:pPr>
        <w:pStyle w:val="ListParagraph"/>
        <w:numPr>
          <w:ilvl w:val="0"/>
          <w:numId w:val="11"/>
        </w:numPr>
        <w:spacing w:after="120" w:line="276" w:lineRule="auto"/>
        <w:ind w:left="714" w:hanging="357"/>
        <w:jc w:val="both"/>
        <w:rPr>
          <w:rFonts w:cs="Arial"/>
          <w:lang w:val="fr-FR"/>
        </w:rPr>
      </w:pPr>
      <w:r w:rsidRPr="00DC6F79">
        <w:rPr>
          <w:rFonts w:cs="Arial"/>
          <w:b/>
          <w:lang w:val="fr-FR"/>
        </w:rPr>
        <w:t xml:space="preserve">Une logique pour les </w:t>
      </w:r>
      <w:r w:rsidR="00833739" w:rsidRPr="00DC6F79">
        <w:rPr>
          <w:rFonts w:cs="Arial"/>
          <w:b/>
          <w:lang w:val="fr-FR"/>
        </w:rPr>
        <w:t>indicateur</w:t>
      </w:r>
      <w:r w:rsidR="00237C16" w:rsidRPr="00DC6F79">
        <w:rPr>
          <w:rFonts w:cs="Arial"/>
          <w:b/>
          <w:lang w:val="fr-FR"/>
        </w:rPr>
        <w:t xml:space="preserve">s </w:t>
      </w:r>
      <w:r w:rsidRPr="00DC6F79">
        <w:rPr>
          <w:rFonts w:cs="Arial"/>
          <w:b/>
          <w:lang w:val="fr-FR"/>
        </w:rPr>
        <w:t>sélectionnés</w:t>
      </w:r>
      <w:r w:rsidR="00A2128E" w:rsidRPr="00DC6F79">
        <w:rPr>
          <w:rFonts w:cs="Arial"/>
          <w:lang w:val="fr-FR"/>
        </w:rPr>
        <w:t xml:space="preserve">. </w:t>
      </w:r>
      <w:r w:rsidR="00F30832" w:rsidRPr="00DC6F79">
        <w:rPr>
          <w:rFonts w:cs="Arial"/>
          <w:lang w:val="fr-FR"/>
        </w:rPr>
        <w:t>Pour les</w:t>
      </w:r>
      <w:r w:rsidR="00A2128E" w:rsidRPr="00DC6F79">
        <w:rPr>
          <w:rFonts w:cs="Arial"/>
          <w:lang w:val="fr-FR"/>
        </w:rPr>
        <w:t xml:space="preserve"> </w:t>
      </w:r>
      <w:r w:rsidR="00F30832" w:rsidRPr="00DC6F79">
        <w:rPr>
          <w:rFonts w:cs="Arial"/>
          <w:lang w:val="fr-FR"/>
        </w:rPr>
        <w:t>biens naturels</w:t>
      </w:r>
      <w:r w:rsidR="00A2128E" w:rsidRPr="00DC6F79">
        <w:rPr>
          <w:rFonts w:cs="Arial"/>
          <w:lang w:val="fr-FR"/>
        </w:rPr>
        <w:t>,</w:t>
      </w:r>
      <w:r w:rsidR="00237C16" w:rsidRPr="00DC6F79">
        <w:rPr>
          <w:rFonts w:cs="Arial"/>
          <w:lang w:val="fr-FR"/>
        </w:rPr>
        <w:t xml:space="preserve"> </w:t>
      </w:r>
      <w:r w:rsidR="00F30832" w:rsidRPr="00DC6F79">
        <w:rPr>
          <w:rFonts w:cs="Arial"/>
          <w:lang w:val="fr-FR"/>
        </w:rPr>
        <w:t xml:space="preserve">le couvert forestier est </w:t>
      </w:r>
      <w:r w:rsidR="00E2773C" w:rsidRPr="00DC6F79">
        <w:rPr>
          <w:rFonts w:cs="Arial"/>
          <w:lang w:val="fr-FR"/>
        </w:rPr>
        <w:t xml:space="preserve">par exemple </w:t>
      </w:r>
      <w:r w:rsidR="00F30832" w:rsidRPr="00DC6F79">
        <w:rPr>
          <w:rFonts w:cs="Arial"/>
          <w:lang w:val="fr-FR"/>
        </w:rPr>
        <w:t xml:space="preserve">un bon indicateur pour un bien forestier inscrit au titre des critères </w:t>
      </w:r>
      <w:r w:rsidR="00237C16" w:rsidRPr="00DC6F79">
        <w:rPr>
          <w:rFonts w:cs="Arial"/>
          <w:lang w:val="fr-FR"/>
        </w:rPr>
        <w:t xml:space="preserve">(ix) </w:t>
      </w:r>
      <w:r w:rsidR="00F30832" w:rsidRPr="00DC6F79">
        <w:rPr>
          <w:rFonts w:cs="Arial"/>
          <w:lang w:val="fr-FR"/>
        </w:rPr>
        <w:t>et/ou</w:t>
      </w:r>
      <w:r w:rsidR="00237C16" w:rsidRPr="00DC6F79">
        <w:rPr>
          <w:rFonts w:cs="Arial"/>
          <w:lang w:val="fr-FR"/>
        </w:rPr>
        <w:t xml:space="preserve"> (x) </w:t>
      </w:r>
      <w:r w:rsidR="00F30832" w:rsidRPr="00DC6F79">
        <w:rPr>
          <w:rFonts w:cs="Arial"/>
          <w:lang w:val="fr-FR"/>
        </w:rPr>
        <w:t>parce qu’il est fondamental de conserver la biodiversité ;</w:t>
      </w:r>
      <w:r w:rsidR="00237C16" w:rsidRPr="00DC6F79">
        <w:rPr>
          <w:rFonts w:cs="Arial"/>
          <w:lang w:val="fr-FR"/>
        </w:rPr>
        <w:t xml:space="preserve"> </w:t>
      </w:r>
      <w:r w:rsidR="00F30832" w:rsidRPr="00DC6F79">
        <w:rPr>
          <w:rFonts w:cs="Arial"/>
          <w:lang w:val="fr-FR"/>
        </w:rPr>
        <w:t>pour les bien</w:t>
      </w:r>
      <w:r w:rsidR="00E2773C" w:rsidRPr="00DC6F79">
        <w:rPr>
          <w:rFonts w:cs="Arial"/>
          <w:lang w:val="fr-FR"/>
        </w:rPr>
        <w:t>s</w:t>
      </w:r>
      <w:r w:rsidR="00F30832" w:rsidRPr="00DC6F79">
        <w:rPr>
          <w:rFonts w:cs="Arial"/>
          <w:lang w:val="fr-FR"/>
        </w:rPr>
        <w:t xml:space="preserve"> </w:t>
      </w:r>
      <w:r w:rsidR="00F30832" w:rsidRPr="00DC6F79">
        <w:rPr>
          <w:rFonts w:cs="Arial"/>
          <w:lang w:val="fr-FR"/>
        </w:rPr>
        <w:lastRenderedPageBreak/>
        <w:t>culturels, le taux de conservation du tissu bâti est un indicateur approprié pour les bien</w:t>
      </w:r>
      <w:r w:rsidR="00E2773C" w:rsidRPr="00DC6F79">
        <w:rPr>
          <w:rFonts w:cs="Arial"/>
          <w:lang w:val="fr-FR"/>
        </w:rPr>
        <w:t>s</w:t>
      </w:r>
      <w:r w:rsidR="00F30832" w:rsidRPr="00DC6F79">
        <w:rPr>
          <w:rFonts w:cs="Arial"/>
          <w:lang w:val="fr-FR"/>
        </w:rPr>
        <w:t xml:space="preserve"> inscrits au titre du critère </w:t>
      </w:r>
      <w:r w:rsidR="002D640C" w:rsidRPr="00DC6F79">
        <w:rPr>
          <w:rFonts w:cs="Arial"/>
          <w:lang w:val="fr-FR"/>
        </w:rPr>
        <w:t xml:space="preserve">(iv) </w:t>
      </w:r>
      <w:r w:rsidR="00F30832" w:rsidRPr="00DC6F79">
        <w:rPr>
          <w:rFonts w:cs="Arial"/>
          <w:lang w:val="fr-FR"/>
        </w:rPr>
        <w:t xml:space="preserve">qui soutient la valeur de bâtiments ou d’ensembles architecturaux. </w:t>
      </w:r>
    </w:p>
    <w:p w:rsidR="007975D9" w:rsidRPr="00DC6F79" w:rsidRDefault="00F30832" w:rsidP="007975D9">
      <w:pPr>
        <w:pStyle w:val="ListParagraph"/>
        <w:numPr>
          <w:ilvl w:val="0"/>
          <w:numId w:val="11"/>
        </w:numPr>
        <w:spacing w:after="120" w:line="276" w:lineRule="auto"/>
        <w:ind w:left="714" w:hanging="357"/>
        <w:jc w:val="both"/>
        <w:rPr>
          <w:rFonts w:cs="Arial"/>
          <w:lang w:val="fr-FR"/>
        </w:rPr>
      </w:pPr>
      <w:r w:rsidRPr="00DC6F79">
        <w:rPr>
          <w:rFonts w:cs="Arial"/>
          <w:b/>
          <w:lang w:val="fr-FR"/>
        </w:rPr>
        <w:t xml:space="preserve">Une méthode de </w:t>
      </w:r>
      <w:r w:rsidR="00237C16" w:rsidRPr="00DC6F79">
        <w:rPr>
          <w:rFonts w:cs="Arial"/>
          <w:b/>
          <w:lang w:val="fr-FR"/>
        </w:rPr>
        <w:t>v</w:t>
      </w:r>
      <w:r w:rsidRPr="00DC6F79">
        <w:rPr>
          <w:rFonts w:cs="Arial"/>
          <w:b/>
          <w:lang w:val="fr-FR"/>
        </w:rPr>
        <w:t>é</w:t>
      </w:r>
      <w:r w:rsidR="00237C16" w:rsidRPr="00DC6F79">
        <w:rPr>
          <w:rFonts w:cs="Arial"/>
          <w:b/>
          <w:lang w:val="fr-FR"/>
        </w:rPr>
        <w:t xml:space="preserve">rification </w:t>
      </w:r>
      <w:r w:rsidRPr="00DC6F79">
        <w:rPr>
          <w:rFonts w:cs="Arial"/>
          <w:b/>
          <w:lang w:val="fr-FR"/>
        </w:rPr>
        <w:t xml:space="preserve">pour chaque </w:t>
      </w:r>
      <w:r w:rsidR="00833739" w:rsidRPr="00DC6F79">
        <w:rPr>
          <w:rFonts w:cs="Arial"/>
          <w:b/>
          <w:lang w:val="fr-FR"/>
        </w:rPr>
        <w:t>indicateur</w:t>
      </w:r>
      <w:r w:rsidR="00237C16" w:rsidRPr="00DC6F79">
        <w:rPr>
          <w:rFonts w:cs="Arial"/>
          <w:b/>
          <w:lang w:val="fr-FR"/>
        </w:rPr>
        <w:t xml:space="preserve">, </w:t>
      </w:r>
      <w:r w:rsidRPr="00DC6F79">
        <w:rPr>
          <w:rFonts w:cs="Arial"/>
          <w:lang w:val="fr-FR"/>
        </w:rPr>
        <w:t>par exemple pour les biens naturels</w:t>
      </w:r>
      <w:r w:rsidR="007975D9" w:rsidRPr="00DC6F79">
        <w:rPr>
          <w:rFonts w:cs="Arial"/>
          <w:lang w:val="fr-FR"/>
        </w:rPr>
        <w:t>,</w:t>
      </w:r>
      <w:r w:rsidR="0056581A" w:rsidRPr="00DC6F79">
        <w:rPr>
          <w:rFonts w:cs="Arial"/>
          <w:lang w:val="fr-FR"/>
        </w:rPr>
        <w:t xml:space="preserve"> </w:t>
      </w:r>
      <w:r w:rsidR="00030C49" w:rsidRPr="00DC6F79">
        <w:rPr>
          <w:rFonts w:cs="Arial"/>
          <w:lang w:val="fr-FR"/>
        </w:rPr>
        <w:t>une étude</w:t>
      </w:r>
      <w:r w:rsidR="0056581A" w:rsidRPr="00DC6F79">
        <w:rPr>
          <w:rFonts w:cs="Arial"/>
          <w:lang w:val="fr-FR"/>
        </w:rPr>
        <w:t xml:space="preserve"> des attributs </w:t>
      </w:r>
      <w:r w:rsidR="007975D9" w:rsidRPr="00DC6F79">
        <w:rPr>
          <w:rFonts w:cs="Arial"/>
          <w:lang w:val="fr-FR"/>
        </w:rPr>
        <w:t>du</w:t>
      </w:r>
      <w:r w:rsidR="0056581A" w:rsidRPr="00DC6F79">
        <w:rPr>
          <w:rFonts w:cs="Arial"/>
          <w:lang w:val="fr-FR"/>
        </w:rPr>
        <w:t xml:space="preserve"> bien (par exemple les populations fauniques, l’état et l’étendue d’un habitat)</w:t>
      </w:r>
      <w:r w:rsidR="007975D9" w:rsidRPr="00DC6F79">
        <w:rPr>
          <w:rFonts w:cs="Arial"/>
          <w:lang w:val="fr-FR"/>
        </w:rPr>
        <w:t>, d</w:t>
      </w:r>
      <w:r w:rsidR="0056581A" w:rsidRPr="00DC6F79">
        <w:rPr>
          <w:rFonts w:cs="Arial"/>
          <w:lang w:val="fr-FR"/>
        </w:rPr>
        <w:t xml:space="preserve">es mesures de protection et de gestion (par exemples des patrouilles régulières, l’adoption de lois ou de politiques) ; </w:t>
      </w:r>
      <w:r w:rsidR="007975D9" w:rsidRPr="00DC6F79">
        <w:rPr>
          <w:rFonts w:cs="Arial"/>
          <w:lang w:val="fr-FR"/>
        </w:rPr>
        <w:t xml:space="preserve">pour les biens culturels, l’évaluation de l’état du bien et le suivi pour vérifier l’état de conservation du tissus bâti, le développement et la mise en œuvre de </w:t>
      </w:r>
      <w:r w:rsidR="00D241CD" w:rsidRPr="00DC6F79">
        <w:rPr>
          <w:rFonts w:cs="Arial"/>
          <w:lang w:val="fr-FR"/>
        </w:rPr>
        <w:t>dispositifs</w:t>
      </w:r>
      <w:r w:rsidR="007975D9" w:rsidRPr="00DC6F79">
        <w:rPr>
          <w:rFonts w:cs="Arial"/>
          <w:lang w:val="fr-FR"/>
        </w:rPr>
        <w:t xml:space="preserve"> légaux afin de protéger le cadre du site, entre autres. Les méthodes de vérification </w:t>
      </w:r>
      <w:r w:rsidR="00030C49" w:rsidRPr="00DC6F79">
        <w:rPr>
          <w:rFonts w:cs="Arial"/>
          <w:lang w:val="fr-FR"/>
        </w:rPr>
        <w:t>doivent</w:t>
      </w:r>
      <w:r w:rsidR="007975D9" w:rsidRPr="00DC6F79">
        <w:rPr>
          <w:rFonts w:cs="Arial"/>
          <w:lang w:val="fr-FR"/>
        </w:rPr>
        <w:t xml:space="preserve"> être facilement </w:t>
      </w:r>
      <w:r w:rsidR="00F637CB" w:rsidRPr="00DC6F79">
        <w:rPr>
          <w:rFonts w:cs="Arial"/>
          <w:lang w:val="fr-FR"/>
        </w:rPr>
        <w:t>réalisables</w:t>
      </w:r>
      <w:r w:rsidR="007975D9" w:rsidRPr="00DC6F79">
        <w:rPr>
          <w:rFonts w:cs="Arial"/>
          <w:lang w:val="fr-FR"/>
        </w:rPr>
        <w:t xml:space="preserve"> et</w:t>
      </w:r>
      <w:r w:rsidR="00E2773C" w:rsidRPr="00DC6F79">
        <w:rPr>
          <w:rFonts w:cs="Arial"/>
          <w:lang w:val="fr-FR"/>
        </w:rPr>
        <w:t>,</w:t>
      </w:r>
      <w:r w:rsidR="007975D9" w:rsidRPr="00DC6F79">
        <w:rPr>
          <w:rFonts w:cs="Arial"/>
          <w:lang w:val="fr-FR"/>
        </w:rPr>
        <w:t xml:space="preserve"> idéalement</w:t>
      </w:r>
      <w:r w:rsidR="00E2773C" w:rsidRPr="00DC6F79">
        <w:rPr>
          <w:rFonts w:cs="Arial"/>
          <w:lang w:val="fr-FR"/>
        </w:rPr>
        <w:t>,</w:t>
      </w:r>
      <w:r w:rsidR="007975D9" w:rsidRPr="00DC6F79">
        <w:rPr>
          <w:rFonts w:cs="Arial"/>
          <w:lang w:val="fr-FR"/>
        </w:rPr>
        <w:t xml:space="preserve"> basées sur des systèmes de suivi existants afin de réduire </w:t>
      </w:r>
      <w:r w:rsidR="006A2230" w:rsidRPr="00DC6F79">
        <w:rPr>
          <w:rFonts w:cs="Arial"/>
          <w:lang w:val="fr-FR"/>
        </w:rPr>
        <w:t>sensiblement</w:t>
      </w:r>
      <w:r w:rsidR="007975D9" w:rsidRPr="00DC6F79">
        <w:rPr>
          <w:rFonts w:cs="Arial"/>
          <w:lang w:val="fr-FR"/>
        </w:rPr>
        <w:t xml:space="preserve"> le coût d’utilisation des indicateurs. </w:t>
      </w:r>
    </w:p>
    <w:p w:rsidR="00D241CD" w:rsidRPr="00DC6F79" w:rsidRDefault="00030C49" w:rsidP="00A2128E">
      <w:pPr>
        <w:numPr>
          <w:ilvl w:val="0"/>
          <w:numId w:val="11"/>
        </w:numPr>
        <w:spacing w:before="120" w:after="120" w:line="276" w:lineRule="auto"/>
        <w:ind w:left="714" w:hanging="357"/>
        <w:jc w:val="both"/>
        <w:rPr>
          <w:rFonts w:cs="Arial"/>
          <w:lang w:val="fr-FR"/>
        </w:rPr>
      </w:pPr>
      <w:r w:rsidRPr="00DC6F79">
        <w:rPr>
          <w:rFonts w:cs="Arial"/>
          <w:b/>
          <w:lang w:val="fr-FR"/>
        </w:rPr>
        <w:t xml:space="preserve">Un calendrier </w:t>
      </w:r>
      <w:r w:rsidR="006A19BC" w:rsidRPr="00DC6F79">
        <w:rPr>
          <w:rFonts w:cs="Arial"/>
          <w:b/>
          <w:lang w:val="fr-FR"/>
        </w:rPr>
        <w:t>pour l’</w:t>
      </w:r>
      <w:r w:rsidRPr="00DC6F79">
        <w:rPr>
          <w:rFonts w:cs="Arial"/>
          <w:b/>
          <w:lang w:val="fr-FR"/>
        </w:rPr>
        <w:t>exécution du</w:t>
      </w:r>
      <w:r w:rsidR="00237C16" w:rsidRPr="00DC6F79">
        <w:rPr>
          <w:rFonts w:cs="Arial"/>
          <w:b/>
          <w:lang w:val="fr-FR"/>
        </w:rPr>
        <w:t xml:space="preserve"> DSOCR</w:t>
      </w:r>
      <w:r w:rsidR="00237C16" w:rsidRPr="00DC6F79">
        <w:rPr>
          <w:rFonts w:cs="Arial"/>
          <w:lang w:val="fr-FR"/>
        </w:rPr>
        <w:t xml:space="preserve">, </w:t>
      </w:r>
      <w:r w:rsidRPr="00DC6F79">
        <w:rPr>
          <w:rFonts w:cs="Arial"/>
          <w:lang w:val="fr-FR"/>
        </w:rPr>
        <w:t>qui doit être réaliste</w:t>
      </w:r>
      <w:r w:rsidR="00237C16" w:rsidRPr="00DC6F79">
        <w:rPr>
          <w:rFonts w:cs="Arial"/>
          <w:lang w:val="fr-FR"/>
        </w:rPr>
        <w:t xml:space="preserve"> </w:t>
      </w:r>
      <w:r w:rsidR="00D241CD" w:rsidRPr="00DC6F79">
        <w:rPr>
          <w:rFonts w:cs="Arial"/>
          <w:lang w:val="fr-FR"/>
        </w:rPr>
        <w:t>et prévoir un délai suffisant de mise en œuvre des</w:t>
      </w:r>
      <w:r w:rsidR="00237C16" w:rsidRPr="00DC6F79">
        <w:rPr>
          <w:rFonts w:cs="Arial"/>
          <w:lang w:val="fr-FR"/>
        </w:rPr>
        <w:t xml:space="preserve"> </w:t>
      </w:r>
      <w:r w:rsidR="00806531" w:rsidRPr="00DC6F79">
        <w:rPr>
          <w:rFonts w:cs="Arial"/>
          <w:lang w:val="fr-FR"/>
        </w:rPr>
        <w:t>mesures correctives</w:t>
      </w:r>
      <w:r w:rsidR="00237C16" w:rsidRPr="00DC6F79">
        <w:rPr>
          <w:rFonts w:cs="Arial"/>
          <w:lang w:val="fr-FR"/>
        </w:rPr>
        <w:t xml:space="preserve"> </w:t>
      </w:r>
      <w:r w:rsidR="00D241CD" w:rsidRPr="00DC6F79">
        <w:rPr>
          <w:rFonts w:cs="Arial"/>
          <w:color w:val="000000"/>
          <w:szCs w:val="22"/>
          <w:lang w:val="fr-FR"/>
        </w:rPr>
        <w:t>et autres actions de conservation nécessaires, pour mener un travail de suivi approprié afin de déterminer si les objectifs des indicateurs de DSOCR sont atteint</w:t>
      </w:r>
      <w:r w:rsidR="0065054F" w:rsidRPr="00DC6F79">
        <w:rPr>
          <w:rFonts w:cs="Arial"/>
          <w:color w:val="000000"/>
          <w:szCs w:val="22"/>
          <w:lang w:val="fr-FR"/>
        </w:rPr>
        <w:t>s</w:t>
      </w:r>
      <w:r w:rsidR="00D241CD" w:rsidRPr="00DC6F79">
        <w:rPr>
          <w:rFonts w:cs="Arial"/>
          <w:color w:val="000000"/>
          <w:szCs w:val="22"/>
          <w:lang w:val="fr-FR"/>
        </w:rPr>
        <w:t xml:space="preserve">, et de permettre la récupération de tout attribut détérioré. </w:t>
      </w:r>
      <w:r w:rsidR="00804815" w:rsidRPr="00DC6F79">
        <w:rPr>
          <w:rFonts w:cs="Arial"/>
          <w:color w:val="000000"/>
          <w:szCs w:val="22"/>
          <w:lang w:val="fr-FR"/>
        </w:rPr>
        <w:t xml:space="preserve">Dans les cas où les attributs sont détériorés, leur restauration peut prendre du temps et par conséquent allonger le calendrier de réalisation du DSOCR par rapport à la seule mise en œuvre des mesures correctives. </w:t>
      </w:r>
    </w:p>
    <w:p w:rsidR="00951258" w:rsidRPr="00DC6F79" w:rsidRDefault="006A19BC" w:rsidP="001C0BA1">
      <w:pPr>
        <w:spacing w:before="120" w:after="120" w:line="276" w:lineRule="auto"/>
        <w:ind w:left="714"/>
        <w:jc w:val="both"/>
        <w:rPr>
          <w:rFonts w:cs="Arial"/>
          <w:lang w:val="fr-FR"/>
        </w:rPr>
      </w:pPr>
      <w:r w:rsidRPr="00DC6F79">
        <w:rPr>
          <w:rFonts w:cs="Arial"/>
          <w:color w:val="000000"/>
          <w:szCs w:val="22"/>
          <w:lang w:val="fr-FR"/>
        </w:rPr>
        <w:t>Pour</w:t>
      </w:r>
      <w:r w:rsidR="00804815" w:rsidRPr="00DC6F79">
        <w:rPr>
          <w:rFonts w:cs="Arial"/>
          <w:color w:val="000000"/>
          <w:szCs w:val="22"/>
          <w:lang w:val="fr-FR"/>
        </w:rPr>
        <w:t xml:space="preserve"> des biens naturels, si </w:t>
      </w:r>
      <w:r w:rsidRPr="00DC6F79">
        <w:rPr>
          <w:rFonts w:cs="Arial"/>
          <w:color w:val="000000"/>
          <w:szCs w:val="22"/>
          <w:lang w:val="fr-FR"/>
        </w:rPr>
        <w:t xml:space="preserve">par exemple </w:t>
      </w:r>
      <w:r w:rsidR="00804815" w:rsidRPr="00DC6F79">
        <w:rPr>
          <w:rFonts w:cs="Arial"/>
          <w:color w:val="000000"/>
          <w:szCs w:val="22"/>
          <w:lang w:val="fr-FR"/>
        </w:rPr>
        <w:t xml:space="preserve">des populations d’espèces sont </w:t>
      </w:r>
      <w:r w:rsidRPr="00DC6F79">
        <w:rPr>
          <w:rFonts w:cs="Arial"/>
          <w:color w:val="000000"/>
          <w:szCs w:val="22"/>
          <w:lang w:val="fr-FR"/>
        </w:rPr>
        <w:t>affectées</w:t>
      </w:r>
      <w:r w:rsidR="00804815" w:rsidRPr="00DC6F79">
        <w:rPr>
          <w:rFonts w:cs="Arial"/>
          <w:color w:val="000000"/>
          <w:szCs w:val="22"/>
          <w:lang w:val="fr-FR"/>
        </w:rPr>
        <w:t xml:space="preserve"> par le braconnage, une fois que celui-ci a</w:t>
      </w:r>
      <w:r w:rsidRPr="00DC6F79">
        <w:rPr>
          <w:rFonts w:cs="Arial"/>
          <w:color w:val="000000"/>
          <w:szCs w:val="22"/>
          <w:lang w:val="fr-FR"/>
        </w:rPr>
        <w:t>ura</w:t>
      </w:r>
      <w:r w:rsidR="00804815" w:rsidRPr="00DC6F79">
        <w:rPr>
          <w:rFonts w:cs="Arial"/>
          <w:color w:val="000000"/>
          <w:szCs w:val="22"/>
          <w:lang w:val="fr-FR"/>
        </w:rPr>
        <w:t xml:space="preserve"> été jugulé par les </w:t>
      </w:r>
      <w:r w:rsidR="00806531" w:rsidRPr="00DC6F79">
        <w:rPr>
          <w:rFonts w:cs="Arial"/>
          <w:lang w:val="fr-FR"/>
        </w:rPr>
        <w:t>mesures correctives</w:t>
      </w:r>
      <w:r w:rsidR="00804815" w:rsidRPr="00DC6F79">
        <w:rPr>
          <w:rFonts w:cs="Arial"/>
          <w:lang w:val="fr-FR"/>
        </w:rPr>
        <w:t xml:space="preserve">, il faudra du temps avant que ces populations ne soient sur la voie du rétablissement et de permettre le retrait du site de la Liste du patrimoine en péril. </w:t>
      </w:r>
      <w:r w:rsidRPr="00DC6F79">
        <w:rPr>
          <w:rFonts w:cs="Arial"/>
          <w:lang w:val="fr-FR"/>
        </w:rPr>
        <w:t>Pour des</w:t>
      </w:r>
      <w:r w:rsidR="00804815" w:rsidRPr="00DC6F79">
        <w:rPr>
          <w:rFonts w:cs="Arial"/>
          <w:lang w:val="fr-FR"/>
        </w:rPr>
        <w:t xml:space="preserve"> biens culturels, lorsque </w:t>
      </w:r>
      <w:r w:rsidRPr="00DC6F79">
        <w:rPr>
          <w:rFonts w:cs="Arial"/>
          <w:lang w:val="fr-FR"/>
        </w:rPr>
        <w:t xml:space="preserve">par exemple </w:t>
      </w:r>
      <w:r w:rsidR="00804815" w:rsidRPr="00DC6F79">
        <w:rPr>
          <w:rFonts w:cs="Arial"/>
          <w:lang w:val="fr-FR"/>
        </w:rPr>
        <w:t>la détérioration des matériaux compromet l’intégrité du bien et sa capacité à exprimer sa v</w:t>
      </w:r>
      <w:r w:rsidR="00833739" w:rsidRPr="00DC6F79">
        <w:rPr>
          <w:rFonts w:cs="Arial"/>
          <w:lang w:val="fr-FR"/>
        </w:rPr>
        <w:t>aleur universelle exceptionnelle</w:t>
      </w:r>
      <w:r w:rsidR="002D640C" w:rsidRPr="00DC6F79">
        <w:rPr>
          <w:rFonts w:cs="Arial"/>
          <w:lang w:val="fr-FR"/>
        </w:rPr>
        <w:t xml:space="preserve">, </w:t>
      </w:r>
      <w:r w:rsidR="000C05B9" w:rsidRPr="00DC6F79">
        <w:rPr>
          <w:rFonts w:cs="Arial"/>
          <w:lang w:val="fr-FR"/>
        </w:rPr>
        <w:t>l’inversion de cet état réclame la mise en œuvre d’actions soutenues</w:t>
      </w:r>
      <w:r w:rsidR="002D640C" w:rsidRPr="00DC6F79">
        <w:rPr>
          <w:rFonts w:cs="Arial"/>
          <w:lang w:val="fr-FR"/>
        </w:rPr>
        <w:t xml:space="preserve">, </w:t>
      </w:r>
      <w:r w:rsidR="000C05B9" w:rsidRPr="00DC6F79">
        <w:rPr>
          <w:rFonts w:cs="Arial"/>
          <w:lang w:val="fr-FR"/>
        </w:rPr>
        <w:t xml:space="preserve">notamment des investissements dans des interventions de conservation, et </w:t>
      </w:r>
      <w:r w:rsidR="001C0BA1" w:rsidRPr="00DC6F79">
        <w:rPr>
          <w:rFonts w:cs="Arial"/>
          <w:lang w:val="fr-FR"/>
        </w:rPr>
        <w:t>il sera nécessaire de mettre en œuvre des</w:t>
      </w:r>
      <w:r w:rsidR="000C05B9" w:rsidRPr="00DC6F79">
        <w:rPr>
          <w:rFonts w:cs="Arial"/>
          <w:lang w:val="fr-FR"/>
        </w:rPr>
        <w:t xml:space="preserve"> actions d’entretien </w:t>
      </w:r>
      <w:r w:rsidR="001C0BA1" w:rsidRPr="00DC6F79">
        <w:rPr>
          <w:rFonts w:cs="Arial"/>
          <w:lang w:val="fr-FR"/>
        </w:rPr>
        <w:t>afin</w:t>
      </w:r>
      <w:r w:rsidR="000C05B9" w:rsidRPr="00DC6F79">
        <w:rPr>
          <w:rFonts w:cs="Arial"/>
          <w:lang w:val="fr-FR"/>
        </w:rPr>
        <w:t xml:space="preserve"> </w:t>
      </w:r>
      <w:r w:rsidR="001C0BA1" w:rsidRPr="00DC6F79">
        <w:rPr>
          <w:rFonts w:cs="Arial"/>
          <w:lang w:val="fr-FR"/>
        </w:rPr>
        <w:t>d’</w:t>
      </w:r>
      <w:r w:rsidR="000C05B9" w:rsidRPr="00DC6F79">
        <w:rPr>
          <w:rFonts w:cs="Arial"/>
          <w:lang w:val="fr-FR"/>
        </w:rPr>
        <w:t xml:space="preserve">assurer la préservation </w:t>
      </w:r>
      <w:r w:rsidR="001C0BA1" w:rsidRPr="00DC6F79">
        <w:rPr>
          <w:rFonts w:cs="Arial"/>
          <w:lang w:val="fr-FR"/>
        </w:rPr>
        <w:t xml:space="preserve">du bien </w:t>
      </w:r>
      <w:r w:rsidR="000C05B9" w:rsidRPr="00DC6F79">
        <w:rPr>
          <w:rFonts w:cs="Arial"/>
          <w:lang w:val="fr-FR"/>
        </w:rPr>
        <w:t xml:space="preserve">à long terme. </w:t>
      </w:r>
    </w:p>
    <w:p w:rsidR="00237C16" w:rsidRPr="00DC6F79" w:rsidRDefault="00880C27" w:rsidP="004B67CC">
      <w:pPr>
        <w:spacing w:before="240" w:after="240" w:line="276" w:lineRule="auto"/>
        <w:jc w:val="both"/>
        <w:rPr>
          <w:rFonts w:cs="Arial"/>
          <w:szCs w:val="22"/>
          <w:u w:val="single"/>
          <w:lang w:val="fr-FR"/>
        </w:rPr>
      </w:pPr>
      <w:r w:rsidRPr="00DC6F79">
        <w:rPr>
          <w:rFonts w:cs="Arial"/>
          <w:szCs w:val="22"/>
          <w:u w:val="single"/>
          <w:lang w:val="fr-FR"/>
        </w:rPr>
        <w:t>Préparation du cadre de</w:t>
      </w:r>
      <w:r w:rsidR="00237C16" w:rsidRPr="00DC6F79">
        <w:rPr>
          <w:rFonts w:cs="Arial"/>
          <w:szCs w:val="22"/>
          <w:u w:val="single"/>
          <w:lang w:val="fr-FR"/>
        </w:rPr>
        <w:t xml:space="preserve"> </w:t>
      </w:r>
      <w:r w:rsidR="00A2128E" w:rsidRPr="00DC6F79">
        <w:rPr>
          <w:rFonts w:cs="Arial"/>
          <w:szCs w:val="22"/>
          <w:u w:val="single"/>
          <w:lang w:val="fr-FR"/>
        </w:rPr>
        <w:t>DSOCR</w:t>
      </w:r>
      <w:r w:rsidRPr="00DC6F79">
        <w:rPr>
          <w:rFonts w:cs="Arial"/>
          <w:szCs w:val="22"/>
          <w:u w:val="single"/>
          <w:lang w:val="fr-FR"/>
        </w:rPr>
        <w:t xml:space="preserve"> </w:t>
      </w:r>
    </w:p>
    <w:p w:rsidR="00D412E5" w:rsidRPr="00DC6F79" w:rsidRDefault="00880C27" w:rsidP="00237C16">
      <w:pPr>
        <w:spacing w:after="120" w:line="276" w:lineRule="auto"/>
        <w:jc w:val="both"/>
        <w:rPr>
          <w:rFonts w:cs="Arial"/>
          <w:szCs w:val="22"/>
          <w:lang w:val="fr-FR"/>
        </w:rPr>
      </w:pPr>
      <w:r w:rsidRPr="00DC6F79">
        <w:rPr>
          <w:rFonts w:cs="Arial"/>
          <w:szCs w:val="22"/>
          <w:lang w:val="fr-FR"/>
        </w:rPr>
        <w:t>Le projet de</w:t>
      </w:r>
      <w:r w:rsidR="00237C16" w:rsidRPr="00DC6F79">
        <w:rPr>
          <w:rFonts w:cs="Arial"/>
          <w:szCs w:val="22"/>
          <w:lang w:val="fr-FR"/>
        </w:rPr>
        <w:t xml:space="preserve"> </w:t>
      </w:r>
      <w:r w:rsidRPr="00DC6F79">
        <w:rPr>
          <w:rFonts w:cs="Arial"/>
          <w:szCs w:val="22"/>
          <w:lang w:val="fr-FR"/>
        </w:rPr>
        <w:t>cadre de DSOCR</w:t>
      </w:r>
      <w:r w:rsidR="00237C16" w:rsidRPr="00DC6F79">
        <w:rPr>
          <w:rFonts w:cs="Arial"/>
          <w:szCs w:val="22"/>
          <w:lang w:val="fr-FR"/>
        </w:rPr>
        <w:t xml:space="preserve"> </w:t>
      </w:r>
      <w:r w:rsidRPr="00DC6F79">
        <w:rPr>
          <w:rFonts w:cs="Arial"/>
          <w:szCs w:val="22"/>
          <w:lang w:val="fr-FR"/>
        </w:rPr>
        <w:t>est préparé par l’État partie, e</w:t>
      </w:r>
      <w:r w:rsidR="00237C16" w:rsidRPr="00DC6F79">
        <w:rPr>
          <w:rFonts w:cs="Arial"/>
          <w:szCs w:val="22"/>
          <w:lang w:val="fr-FR"/>
        </w:rPr>
        <w:t xml:space="preserve">n collaboration </w:t>
      </w:r>
      <w:r w:rsidRPr="00DC6F79">
        <w:rPr>
          <w:rFonts w:cs="Arial"/>
          <w:szCs w:val="22"/>
          <w:lang w:val="fr-FR"/>
        </w:rPr>
        <w:t>avec le gestionnaire</w:t>
      </w:r>
      <w:r w:rsidR="00001553" w:rsidRPr="00DC6F79">
        <w:rPr>
          <w:rFonts w:cs="Arial"/>
          <w:szCs w:val="22"/>
          <w:lang w:val="fr-FR"/>
        </w:rPr>
        <w:t xml:space="preserve"> du</w:t>
      </w:r>
      <w:r w:rsidRPr="00DC6F79">
        <w:rPr>
          <w:rFonts w:cs="Arial"/>
          <w:szCs w:val="22"/>
          <w:lang w:val="fr-FR"/>
        </w:rPr>
        <w:t xml:space="preserve"> site et autres parties concernées</w:t>
      </w:r>
      <w:r w:rsidR="00237C16" w:rsidRPr="00DC6F79">
        <w:rPr>
          <w:rFonts w:cs="Arial"/>
          <w:szCs w:val="22"/>
          <w:lang w:val="fr-FR"/>
        </w:rPr>
        <w:t xml:space="preserve">, </w:t>
      </w:r>
      <w:r w:rsidR="00D412E5" w:rsidRPr="00DC6F79">
        <w:rPr>
          <w:rFonts w:cs="Arial"/>
          <w:szCs w:val="22"/>
          <w:lang w:val="fr-FR"/>
        </w:rPr>
        <w:t xml:space="preserve">et </w:t>
      </w:r>
      <w:r w:rsidR="006A19BC" w:rsidRPr="00DC6F79">
        <w:rPr>
          <w:rFonts w:cs="Arial"/>
          <w:szCs w:val="22"/>
          <w:lang w:val="fr-FR"/>
        </w:rPr>
        <w:t>intégré</w:t>
      </w:r>
      <w:r w:rsidR="00D412E5" w:rsidRPr="00DC6F79">
        <w:rPr>
          <w:rFonts w:cs="Arial"/>
          <w:szCs w:val="22"/>
          <w:lang w:val="fr-FR"/>
        </w:rPr>
        <w:t xml:space="preserve"> dans </w:t>
      </w:r>
      <w:r w:rsidR="006A19BC" w:rsidRPr="00DC6F79">
        <w:rPr>
          <w:rFonts w:cs="Arial"/>
          <w:szCs w:val="22"/>
          <w:lang w:val="fr-FR"/>
        </w:rPr>
        <w:t>le</w:t>
      </w:r>
      <w:r w:rsidR="00D412E5" w:rsidRPr="00DC6F79">
        <w:rPr>
          <w:rFonts w:cs="Arial"/>
          <w:szCs w:val="22"/>
          <w:lang w:val="fr-FR"/>
        </w:rPr>
        <w:t xml:space="preserve"> rapport d’état de conservation annuel soumis au Centre du patrimoine mondial de l’UNESCO. Les missions conjointes de suivi réactif Centre </w:t>
      </w:r>
      <w:r w:rsidR="00DC6F79">
        <w:rPr>
          <w:rFonts w:cs="Arial"/>
          <w:szCs w:val="22"/>
          <w:lang w:val="fr-FR"/>
        </w:rPr>
        <w:t>du patrimoine mondial / O</w:t>
      </w:r>
      <w:r w:rsidR="00D412E5" w:rsidRPr="00DC6F79">
        <w:rPr>
          <w:rFonts w:cs="Arial"/>
          <w:szCs w:val="22"/>
          <w:lang w:val="fr-FR"/>
        </w:rPr>
        <w:t>rganisation consultative</w:t>
      </w:r>
      <w:r w:rsidR="00237C16" w:rsidRPr="00DC6F79">
        <w:rPr>
          <w:rFonts w:cs="Arial"/>
          <w:szCs w:val="22"/>
          <w:lang w:val="fr-FR"/>
        </w:rPr>
        <w:t xml:space="preserve"> </w:t>
      </w:r>
      <w:r w:rsidR="00D412E5" w:rsidRPr="00DC6F79">
        <w:rPr>
          <w:rFonts w:cs="Arial"/>
          <w:szCs w:val="22"/>
          <w:lang w:val="fr-FR"/>
        </w:rPr>
        <w:t>des biens inscrits sur</w:t>
      </w:r>
      <w:r w:rsidR="0093347F" w:rsidRPr="00DC6F79">
        <w:rPr>
          <w:rFonts w:cs="Arial"/>
          <w:szCs w:val="22"/>
          <w:lang w:val="fr-FR"/>
        </w:rPr>
        <w:t xml:space="preserve"> </w:t>
      </w:r>
      <w:r w:rsidR="00080A08" w:rsidRPr="00DC6F79">
        <w:rPr>
          <w:rFonts w:cs="Arial"/>
          <w:szCs w:val="22"/>
          <w:lang w:val="fr-FR"/>
        </w:rPr>
        <w:t>la Liste du patrimoine mondial en péril</w:t>
      </w:r>
      <w:r w:rsidR="00237C16" w:rsidRPr="00DC6F79">
        <w:rPr>
          <w:rFonts w:cs="Arial"/>
          <w:szCs w:val="22"/>
          <w:lang w:val="fr-FR"/>
        </w:rPr>
        <w:t xml:space="preserve"> </w:t>
      </w:r>
      <w:r w:rsidR="00D412E5" w:rsidRPr="00DC6F79">
        <w:rPr>
          <w:rFonts w:cs="Arial"/>
          <w:szCs w:val="22"/>
          <w:lang w:val="fr-FR"/>
        </w:rPr>
        <w:t>doivent aider les États parties et les gestionnaires de sites</w:t>
      </w:r>
      <w:r w:rsidR="00237C16" w:rsidRPr="00DC6F79">
        <w:rPr>
          <w:rFonts w:cs="Arial"/>
          <w:szCs w:val="22"/>
          <w:lang w:val="fr-FR"/>
        </w:rPr>
        <w:t xml:space="preserve"> </w:t>
      </w:r>
      <w:r w:rsidR="00D412E5" w:rsidRPr="00DC6F79">
        <w:rPr>
          <w:rFonts w:cs="Arial"/>
          <w:szCs w:val="22"/>
          <w:lang w:val="fr-FR"/>
        </w:rPr>
        <w:t>à développer et finaliser le</w:t>
      </w:r>
      <w:r w:rsidR="00237C16" w:rsidRPr="00DC6F79">
        <w:rPr>
          <w:rFonts w:cs="Arial"/>
          <w:szCs w:val="22"/>
          <w:lang w:val="fr-FR"/>
        </w:rPr>
        <w:t xml:space="preserve"> </w:t>
      </w:r>
      <w:r w:rsidR="00D412E5" w:rsidRPr="00DC6F79">
        <w:rPr>
          <w:rFonts w:cs="Arial"/>
          <w:szCs w:val="22"/>
          <w:lang w:val="fr-FR"/>
        </w:rPr>
        <w:t>c</w:t>
      </w:r>
      <w:r w:rsidRPr="00DC6F79">
        <w:rPr>
          <w:rFonts w:cs="Arial"/>
          <w:szCs w:val="22"/>
          <w:lang w:val="fr-FR"/>
        </w:rPr>
        <w:t>adre de DSOCR</w:t>
      </w:r>
      <w:r w:rsidR="00237C16" w:rsidRPr="00DC6F79">
        <w:rPr>
          <w:rFonts w:cs="Arial"/>
          <w:szCs w:val="22"/>
          <w:lang w:val="fr-FR"/>
        </w:rPr>
        <w:t xml:space="preserve">. </w:t>
      </w:r>
      <w:r w:rsidR="00D412E5" w:rsidRPr="00DC6F79">
        <w:rPr>
          <w:rFonts w:cs="Arial"/>
          <w:szCs w:val="22"/>
          <w:lang w:val="fr-FR"/>
        </w:rPr>
        <w:t xml:space="preserve">Les indicateurs doivent idéalement </w:t>
      </w:r>
      <w:r w:rsidR="00CB35F4" w:rsidRPr="00DC6F79">
        <w:rPr>
          <w:rFonts w:cs="Arial"/>
          <w:szCs w:val="22"/>
          <w:lang w:val="fr-FR"/>
        </w:rPr>
        <w:t xml:space="preserve">être liés à des systèmes de suivi existants afin </w:t>
      </w:r>
      <w:r w:rsidR="006A2230" w:rsidRPr="00DC6F79">
        <w:rPr>
          <w:rFonts w:cs="Arial"/>
          <w:lang w:val="fr-FR"/>
        </w:rPr>
        <w:t xml:space="preserve">de réduire sensiblement le coût </w:t>
      </w:r>
      <w:r w:rsidR="003B6F9B" w:rsidRPr="00DC6F79">
        <w:rPr>
          <w:rFonts w:cs="Arial"/>
          <w:lang w:val="fr-FR"/>
        </w:rPr>
        <w:t>du</w:t>
      </w:r>
      <w:r w:rsidR="006A2230" w:rsidRPr="00DC6F79">
        <w:rPr>
          <w:rFonts w:cs="Arial"/>
          <w:lang w:val="fr-FR"/>
        </w:rPr>
        <w:t xml:space="preserve"> suivi du </w:t>
      </w:r>
      <w:r w:rsidR="00DC6F79">
        <w:rPr>
          <w:rFonts w:cs="Arial"/>
          <w:color w:val="000000"/>
          <w:szCs w:val="22"/>
          <w:lang w:val="fr-FR"/>
        </w:rPr>
        <w:t>c</w:t>
      </w:r>
      <w:r w:rsidR="006A2230" w:rsidRPr="00DC6F79">
        <w:rPr>
          <w:rFonts w:cs="Arial"/>
          <w:color w:val="000000"/>
          <w:szCs w:val="22"/>
          <w:lang w:val="fr-FR"/>
        </w:rPr>
        <w:t xml:space="preserve">adre de DSOCR. </w:t>
      </w:r>
      <w:r w:rsidR="00C55352" w:rsidRPr="00DC6F79">
        <w:rPr>
          <w:rFonts w:cs="Arial"/>
          <w:color w:val="000000"/>
          <w:szCs w:val="22"/>
          <w:lang w:val="fr-FR"/>
        </w:rPr>
        <w:t xml:space="preserve">Des conseils supplémentaires sur la préparation et le suivi du DSOCR peuvent être obtenus auprès des organisations consultatives et du Centre du patrimoine mondial. </w:t>
      </w:r>
    </w:p>
    <w:p w:rsidR="00237C16" w:rsidRPr="00DC6F79" w:rsidRDefault="00C55352" w:rsidP="00237C16">
      <w:pPr>
        <w:spacing w:after="120" w:line="276" w:lineRule="auto"/>
        <w:jc w:val="both"/>
        <w:rPr>
          <w:rFonts w:cs="Arial"/>
          <w:szCs w:val="22"/>
          <w:lang w:val="fr-FR"/>
        </w:rPr>
      </w:pPr>
      <w:r w:rsidRPr="00DC6F79">
        <w:rPr>
          <w:rFonts w:cs="Arial"/>
          <w:color w:val="000000"/>
          <w:szCs w:val="22"/>
          <w:lang w:val="fr-FR"/>
        </w:rPr>
        <w:t>Le Tableau</w:t>
      </w:r>
      <w:r w:rsidR="00237C16" w:rsidRPr="00DC6F79">
        <w:rPr>
          <w:rFonts w:cs="Arial"/>
          <w:color w:val="000000"/>
          <w:szCs w:val="22"/>
          <w:lang w:val="fr-FR"/>
        </w:rPr>
        <w:t xml:space="preserve"> 1 </w:t>
      </w:r>
      <w:r w:rsidRPr="00DC6F79">
        <w:rPr>
          <w:rFonts w:cs="Arial"/>
          <w:color w:val="000000"/>
          <w:szCs w:val="22"/>
          <w:lang w:val="fr-FR"/>
        </w:rPr>
        <w:t>fourni</w:t>
      </w:r>
      <w:r w:rsidR="00237C16" w:rsidRPr="00DC6F79">
        <w:rPr>
          <w:rFonts w:cs="Arial"/>
          <w:color w:val="000000"/>
          <w:szCs w:val="22"/>
          <w:lang w:val="fr-FR"/>
        </w:rPr>
        <w:t xml:space="preserve"> </w:t>
      </w:r>
      <w:r w:rsidRPr="00DC6F79">
        <w:rPr>
          <w:rFonts w:cs="Arial"/>
          <w:color w:val="000000"/>
          <w:szCs w:val="22"/>
          <w:lang w:val="fr-FR"/>
        </w:rPr>
        <w:t xml:space="preserve">des indications détaillées sur la </w:t>
      </w:r>
      <w:r w:rsidR="00730052" w:rsidRPr="00DC6F79">
        <w:rPr>
          <w:rFonts w:cs="Arial"/>
          <w:color w:val="000000"/>
          <w:szCs w:val="22"/>
          <w:lang w:val="fr-FR"/>
        </w:rPr>
        <w:t>préparation</w:t>
      </w:r>
      <w:r w:rsidRPr="00DC6F79">
        <w:rPr>
          <w:rFonts w:cs="Arial"/>
          <w:color w:val="000000"/>
          <w:szCs w:val="22"/>
          <w:lang w:val="fr-FR"/>
        </w:rPr>
        <w:t xml:space="preserve"> d’un c</w:t>
      </w:r>
      <w:r w:rsidR="00880C27" w:rsidRPr="00DC6F79">
        <w:rPr>
          <w:rFonts w:cs="Arial"/>
          <w:color w:val="000000"/>
          <w:szCs w:val="22"/>
          <w:lang w:val="fr-FR"/>
        </w:rPr>
        <w:t>adre de DSOCR</w:t>
      </w:r>
      <w:r w:rsidR="005D5A08" w:rsidRPr="00DC6F79">
        <w:rPr>
          <w:rFonts w:cs="Arial"/>
          <w:color w:val="000000"/>
          <w:szCs w:val="22"/>
          <w:lang w:val="fr-FR"/>
        </w:rPr>
        <w:t xml:space="preserve">, </w:t>
      </w:r>
      <w:r w:rsidR="006A19BC" w:rsidRPr="00DC6F79">
        <w:rPr>
          <w:rFonts w:cs="Arial"/>
          <w:color w:val="000000"/>
          <w:szCs w:val="22"/>
          <w:lang w:val="fr-FR"/>
        </w:rPr>
        <w:t>y compris</w:t>
      </w:r>
      <w:r w:rsidRPr="00DC6F79">
        <w:rPr>
          <w:rFonts w:cs="Arial"/>
          <w:color w:val="000000"/>
          <w:szCs w:val="22"/>
          <w:lang w:val="fr-FR"/>
        </w:rPr>
        <w:t xml:space="preserve"> les</w:t>
      </w:r>
      <w:r w:rsidR="005D5A08" w:rsidRPr="00DC6F79">
        <w:rPr>
          <w:rFonts w:cs="Arial"/>
          <w:color w:val="000000"/>
          <w:szCs w:val="22"/>
          <w:lang w:val="fr-FR"/>
        </w:rPr>
        <w:t xml:space="preserve"> </w:t>
      </w:r>
      <w:r w:rsidR="00833739" w:rsidRPr="00DC6F79">
        <w:rPr>
          <w:rFonts w:cs="Arial"/>
          <w:color w:val="000000"/>
          <w:szCs w:val="22"/>
          <w:lang w:val="fr-FR"/>
        </w:rPr>
        <w:t>indicateur</w:t>
      </w:r>
      <w:r w:rsidR="00237C16" w:rsidRPr="00DC6F79">
        <w:rPr>
          <w:rFonts w:cs="Arial"/>
          <w:color w:val="000000"/>
          <w:szCs w:val="22"/>
          <w:lang w:val="fr-FR"/>
        </w:rPr>
        <w:t xml:space="preserve">s. </w:t>
      </w:r>
      <w:r w:rsidRPr="00DC6F79">
        <w:rPr>
          <w:rFonts w:cs="Arial"/>
          <w:color w:val="000000"/>
          <w:szCs w:val="22"/>
          <w:lang w:val="fr-FR"/>
        </w:rPr>
        <w:t>L’</w:t>
      </w:r>
      <w:r w:rsidR="00237C16" w:rsidRPr="00DC6F79">
        <w:rPr>
          <w:rFonts w:cs="Arial"/>
          <w:color w:val="000000"/>
          <w:szCs w:val="22"/>
          <w:lang w:val="fr-FR"/>
        </w:rPr>
        <w:t>Annex</w:t>
      </w:r>
      <w:r w:rsidRPr="00DC6F79">
        <w:rPr>
          <w:rFonts w:cs="Arial"/>
          <w:color w:val="000000"/>
          <w:szCs w:val="22"/>
          <w:lang w:val="fr-FR"/>
        </w:rPr>
        <w:t>e</w:t>
      </w:r>
      <w:r w:rsidR="00237C16" w:rsidRPr="00DC6F79">
        <w:rPr>
          <w:rFonts w:cs="Arial"/>
          <w:color w:val="000000"/>
          <w:szCs w:val="22"/>
          <w:lang w:val="fr-FR"/>
        </w:rPr>
        <w:t xml:space="preserve"> 3 </w:t>
      </w:r>
      <w:r w:rsidRPr="00DC6F79">
        <w:rPr>
          <w:rFonts w:cs="Arial"/>
          <w:color w:val="000000"/>
          <w:szCs w:val="22"/>
          <w:lang w:val="fr-FR"/>
        </w:rPr>
        <w:t>présente un formulaire utilisable par l</w:t>
      </w:r>
      <w:r w:rsidR="00D412E5" w:rsidRPr="00DC6F79">
        <w:rPr>
          <w:rFonts w:cs="Arial"/>
          <w:color w:val="000000"/>
          <w:szCs w:val="22"/>
          <w:lang w:val="fr-FR"/>
        </w:rPr>
        <w:t xml:space="preserve">es </w:t>
      </w:r>
      <w:r w:rsidRPr="00DC6F79">
        <w:rPr>
          <w:rFonts w:cs="Arial"/>
          <w:color w:val="000000"/>
          <w:szCs w:val="22"/>
          <w:lang w:val="fr-FR"/>
        </w:rPr>
        <w:t>États</w:t>
      </w:r>
      <w:r w:rsidR="00D412E5" w:rsidRPr="00DC6F79">
        <w:rPr>
          <w:rFonts w:cs="Arial"/>
          <w:color w:val="000000"/>
          <w:szCs w:val="22"/>
          <w:lang w:val="fr-FR"/>
        </w:rPr>
        <w:t xml:space="preserve"> parties</w:t>
      </w:r>
      <w:r w:rsidR="00237C16" w:rsidRPr="00DC6F79">
        <w:rPr>
          <w:rFonts w:cs="Arial"/>
          <w:color w:val="000000"/>
          <w:szCs w:val="22"/>
          <w:lang w:val="fr-FR"/>
        </w:rPr>
        <w:t xml:space="preserve"> </w:t>
      </w:r>
      <w:r w:rsidRPr="00DC6F79">
        <w:rPr>
          <w:rFonts w:cs="Arial"/>
          <w:color w:val="000000"/>
          <w:szCs w:val="22"/>
          <w:lang w:val="fr-FR"/>
        </w:rPr>
        <w:t>pour préparer le c</w:t>
      </w:r>
      <w:r w:rsidR="00880C27" w:rsidRPr="00DC6F79">
        <w:rPr>
          <w:rFonts w:cs="Arial"/>
          <w:color w:val="000000"/>
          <w:szCs w:val="22"/>
          <w:lang w:val="fr-FR"/>
        </w:rPr>
        <w:t>adre de DSOCR</w:t>
      </w:r>
      <w:r w:rsidR="00237C16" w:rsidRPr="00DC6F79">
        <w:rPr>
          <w:rFonts w:cs="Arial"/>
          <w:color w:val="000000"/>
          <w:szCs w:val="22"/>
          <w:lang w:val="fr-FR"/>
        </w:rPr>
        <w:t xml:space="preserve">, </w:t>
      </w:r>
      <w:r w:rsidRPr="00DC6F79">
        <w:rPr>
          <w:rFonts w:cs="Arial"/>
          <w:color w:val="000000"/>
          <w:szCs w:val="22"/>
          <w:lang w:val="fr-FR"/>
        </w:rPr>
        <w:t xml:space="preserve">et des exemples de ces cadres pour des sites culturels et naturels sont présentés en </w:t>
      </w:r>
      <w:r w:rsidR="00237C16" w:rsidRPr="00DC6F79">
        <w:rPr>
          <w:rFonts w:cs="Arial"/>
          <w:color w:val="000000"/>
          <w:szCs w:val="22"/>
          <w:lang w:val="fr-FR"/>
        </w:rPr>
        <w:t xml:space="preserve">Annexes 1 </w:t>
      </w:r>
      <w:r w:rsidRPr="00DC6F79">
        <w:rPr>
          <w:rFonts w:cs="Arial"/>
          <w:color w:val="000000"/>
          <w:szCs w:val="22"/>
          <w:lang w:val="fr-FR"/>
        </w:rPr>
        <w:t>et</w:t>
      </w:r>
      <w:r w:rsidR="00237C16" w:rsidRPr="00DC6F79">
        <w:rPr>
          <w:rFonts w:cs="Arial"/>
          <w:color w:val="000000"/>
          <w:szCs w:val="22"/>
          <w:lang w:val="fr-FR"/>
        </w:rPr>
        <w:t xml:space="preserve"> 2</w:t>
      </w:r>
      <w:r w:rsidR="00237C16" w:rsidRPr="00DC6F79">
        <w:rPr>
          <w:rFonts w:cs="Arial"/>
          <w:szCs w:val="22"/>
          <w:lang w:val="fr-FR"/>
        </w:rPr>
        <w:t>.</w:t>
      </w:r>
    </w:p>
    <w:p w:rsidR="00111082" w:rsidRPr="00DC6F79" w:rsidRDefault="00111082" w:rsidP="004B67CC">
      <w:pPr>
        <w:spacing w:before="240" w:after="240" w:line="276" w:lineRule="auto"/>
        <w:jc w:val="both"/>
        <w:rPr>
          <w:rFonts w:cs="Arial"/>
          <w:szCs w:val="22"/>
          <w:u w:val="single"/>
          <w:lang w:val="fr-FR"/>
        </w:rPr>
      </w:pPr>
    </w:p>
    <w:p w:rsidR="006A19BC" w:rsidRPr="00DC6F79" w:rsidRDefault="006A19BC" w:rsidP="004B67CC">
      <w:pPr>
        <w:spacing w:before="240" w:after="240" w:line="276" w:lineRule="auto"/>
        <w:jc w:val="both"/>
        <w:rPr>
          <w:rFonts w:cs="Arial"/>
          <w:szCs w:val="22"/>
          <w:u w:val="single"/>
          <w:lang w:val="fr-FR"/>
        </w:rPr>
      </w:pPr>
    </w:p>
    <w:p w:rsidR="00237C16" w:rsidRPr="00DC6F79" w:rsidRDefault="00C55352" w:rsidP="004B67CC">
      <w:pPr>
        <w:spacing w:before="240" w:after="240" w:line="276" w:lineRule="auto"/>
        <w:jc w:val="both"/>
        <w:rPr>
          <w:rFonts w:cs="Arial"/>
          <w:szCs w:val="22"/>
          <w:u w:val="single"/>
          <w:lang w:val="fr-FR"/>
        </w:rPr>
      </w:pPr>
      <w:r w:rsidRPr="00DC6F79">
        <w:rPr>
          <w:rFonts w:cs="Arial"/>
          <w:szCs w:val="22"/>
          <w:u w:val="single"/>
          <w:lang w:val="fr-FR"/>
        </w:rPr>
        <w:t>Adoption d’un c</w:t>
      </w:r>
      <w:r w:rsidR="00880C27" w:rsidRPr="00DC6F79">
        <w:rPr>
          <w:rFonts w:cs="Arial"/>
          <w:szCs w:val="22"/>
          <w:u w:val="single"/>
          <w:lang w:val="fr-FR"/>
        </w:rPr>
        <w:t>adre de DSOCR</w:t>
      </w:r>
    </w:p>
    <w:p w:rsidR="00237C16" w:rsidRDefault="00C55352" w:rsidP="00AD63C2">
      <w:pPr>
        <w:spacing w:after="240" w:line="276" w:lineRule="auto"/>
        <w:jc w:val="both"/>
        <w:rPr>
          <w:rFonts w:cs="Arial"/>
          <w:szCs w:val="22"/>
          <w:lang w:val="fr-FR"/>
        </w:rPr>
      </w:pPr>
      <w:r w:rsidRPr="00DC6F79">
        <w:rPr>
          <w:rFonts w:cs="Arial"/>
          <w:szCs w:val="22"/>
          <w:lang w:val="fr-FR"/>
        </w:rPr>
        <w:t>Une fois prêt</w:t>
      </w:r>
      <w:r w:rsidR="00237C16" w:rsidRPr="00DC6F79">
        <w:rPr>
          <w:rFonts w:cs="Arial"/>
          <w:szCs w:val="22"/>
          <w:lang w:val="fr-FR"/>
        </w:rPr>
        <w:t xml:space="preserve">, </w:t>
      </w:r>
      <w:r w:rsidRPr="00DC6F79">
        <w:rPr>
          <w:rFonts w:cs="Arial"/>
          <w:szCs w:val="22"/>
          <w:lang w:val="fr-FR"/>
        </w:rPr>
        <w:t>le</w:t>
      </w:r>
      <w:r w:rsidR="00237C16" w:rsidRPr="00DC6F79">
        <w:rPr>
          <w:rFonts w:cs="Arial"/>
          <w:szCs w:val="22"/>
          <w:lang w:val="fr-FR"/>
        </w:rPr>
        <w:t xml:space="preserve"> </w:t>
      </w:r>
      <w:r w:rsidRPr="00DC6F79">
        <w:rPr>
          <w:rFonts w:cs="Arial"/>
          <w:szCs w:val="22"/>
          <w:lang w:val="fr-FR"/>
        </w:rPr>
        <w:t>c</w:t>
      </w:r>
      <w:r w:rsidR="00880C27" w:rsidRPr="00DC6F79">
        <w:rPr>
          <w:rFonts w:cs="Arial"/>
          <w:szCs w:val="22"/>
          <w:lang w:val="fr-FR"/>
        </w:rPr>
        <w:t>adre de DSOCR</w:t>
      </w:r>
      <w:r w:rsidR="00237C16" w:rsidRPr="00DC6F79">
        <w:rPr>
          <w:rFonts w:cs="Arial"/>
          <w:szCs w:val="22"/>
          <w:lang w:val="fr-FR"/>
        </w:rPr>
        <w:t xml:space="preserve"> </w:t>
      </w:r>
      <w:r w:rsidRPr="00DC6F79">
        <w:rPr>
          <w:rFonts w:cs="Arial"/>
          <w:szCs w:val="22"/>
          <w:lang w:val="fr-FR"/>
        </w:rPr>
        <w:t>est soumis aux</w:t>
      </w:r>
      <w:r w:rsidR="00237C16" w:rsidRPr="00DC6F79">
        <w:rPr>
          <w:rFonts w:cs="Arial"/>
          <w:szCs w:val="22"/>
          <w:lang w:val="fr-FR"/>
        </w:rPr>
        <w:t xml:space="preserve"> </w:t>
      </w:r>
      <w:r w:rsidRPr="00DC6F79">
        <w:rPr>
          <w:rFonts w:cs="Arial"/>
          <w:szCs w:val="22"/>
          <w:lang w:val="fr-FR"/>
        </w:rPr>
        <w:t>Organisations consultatives</w:t>
      </w:r>
      <w:r w:rsidR="00237C16" w:rsidRPr="00DC6F79">
        <w:rPr>
          <w:rFonts w:cs="Arial"/>
          <w:szCs w:val="22"/>
          <w:lang w:val="fr-FR"/>
        </w:rPr>
        <w:t xml:space="preserve"> </w:t>
      </w:r>
      <w:r w:rsidRPr="00DC6F79">
        <w:rPr>
          <w:rFonts w:cs="Arial"/>
          <w:szCs w:val="22"/>
          <w:lang w:val="fr-FR"/>
        </w:rPr>
        <w:t>qui recommandent une version pour approbation par</w:t>
      </w:r>
      <w:r w:rsidR="00237C16" w:rsidRPr="00DC6F79">
        <w:rPr>
          <w:rFonts w:cs="Arial"/>
          <w:szCs w:val="22"/>
          <w:lang w:val="fr-FR"/>
        </w:rPr>
        <w:t xml:space="preserve"> </w:t>
      </w:r>
      <w:r w:rsidR="00EF373D" w:rsidRPr="00DC6F79">
        <w:rPr>
          <w:rFonts w:cs="Arial"/>
          <w:szCs w:val="22"/>
          <w:lang w:val="fr-FR"/>
        </w:rPr>
        <w:t>le Comité du patrimoine mondial</w:t>
      </w:r>
      <w:r w:rsidR="00237C16" w:rsidRPr="00DC6F79">
        <w:rPr>
          <w:rFonts w:cs="Arial"/>
          <w:szCs w:val="22"/>
          <w:lang w:val="fr-FR"/>
        </w:rPr>
        <w:t xml:space="preserve">, </w:t>
      </w:r>
      <w:r w:rsidRPr="00DC6F79">
        <w:rPr>
          <w:rFonts w:cs="Arial"/>
          <w:szCs w:val="22"/>
          <w:lang w:val="fr-FR"/>
        </w:rPr>
        <w:t>en</w:t>
      </w:r>
      <w:r w:rsidR="00237C16" w:rsidRPr="00DC6F79">
        <w:rPr>
          <w:rFonts w:cs="Arial"/>
          <w:szCs w:val="22"/>
          <w:lang w:val="fr-FR"/>
        </w:rPr>
        <w:t xml:space="preserve"> consultation </w:t>
      </w:r>
      <w:r w:rsidRPr="00DC6F79">
        <w:rPr>
          <w:rFonts w:cs="Arial"/>
          <w:szCs w:val="22"/>
          <w:lang w:val="fr-FR"/>
        </w:rPr>
        <w:t>étroite avec l’</w:t>
      </w:r>
      <w:r w:rsidR="00AD2323" w:rsidRPr="00DC6F79">
        <w:rPr>
          <w:rFonts w:cs="Arial"/>
          <w:szCs w:val="22"/>
          <w:lang w:val="fr-FR"/>
        </w:rPr>
        <w:t>État</w:t>
      </w:r>
      <w:r w:rsidRPr="00DC6F79">
        <w:rPr>
          <w:rFonts w:cs="Arial"/>
          <w:szCs w:val="22"/>
          <w:lang w:val="fr-FR"/>
        </w:rPr>
        <w:t xml:space="preserve"> partie, le gestionnaire de site et le Centre du patrimoine mondial. </w:t>
      </w:r>
      <w:r w:rsidR="006D29BA" w:rsidRPr="00DC6F79">
        <w:rPr>
          <w:rFonts w:cs="Arial"/>
          <w:szCs w:val="22"/>
          <w:lang w:val="fr-FR"/>
        </w:rPr>
        <w:t>Le</w:t>
      </w:r>
      <w:r w:rsidR="00AC4D4F" w:rsidRPr="00DC6F79">
        <w:rPr>
          <w:rFonts w:cs="Arial"/>
          <w:szCs w:val="22"/>
          <w:lang w:val="fr-FR"/>
        </w:rPr>
        <w:t xml:space="preserve"> </w:t>
      </w:r>
      <w:r w:rsidR="00237C16" w:rsidRPr="00DC6F79">
        <w:rPr>
          <w:rFonts w:cs="Arial"/>
          <w:szCs w:val="22"/>
          <w:lang w:val="fr-FR"/>
        </w:rPr>
        <w:t xml:space="preserve">DSOCR </w:t>
      </w:r>
      <w:r w:rsidR="006D29BA" w:rsidRPr="00DC6F79">
        <w:rPr>
          <w:rFonts w:cs="Arial"/>
          <w:szCs w:val="22"/>
          <w:lang w:val="fr-FR"/>
        </w:rPr>
        <w:t xml:space="preserve">convenu est présenté au </w:t>
      </w:r>
      <w:r w:rsidR="00EF373D" w:rsidRPr="00DC6F79">
        <w:rPr>
          <w:rFonts w:cs="Arial"/>
          <w:szCs w:val="22"/>
          <w:lang w:val="fr-FR"/>
        </w:rPr>
        <w:t>Comité du patrimoine mondial</w:t>
      </w:r>
      <w:r w:rsidR="00237C16" w:rsidRPr="00DC6F79">
        <w:rPr>
          <w:rFonts w:cs="Arial"/>
          <w:szCs w:val="22"/>
          <w:lang w:val="fr-FR"/>
        </w:rPr>
        <w:t xml:space="preserve"> </w:t>
      </w:r>
      <w:r w:rsidR="006D29BA" w:rsidRPr="00DC6F79">
        <w:rPr>
          <w:rFonts w:cs="Arial"/>
          <w:szCs w:val="22"/>
          <w:lang w:val="fr-FR"/>
        </w:rPr>
        <w:t>pour</w:t>
      </w:r>
      <w:r w:rsidR="00AC4D4F" w:rsidRPr="00DC6F79">
        <w:rPr>
          <w:rFonts w:cs="Arial"/>
          <w:szCs w:val="22"/>
          <w:lang w:val="fr-FR"/>
        </w:rPr>
        <w:t xml:space="preserve"> adoption</w:t>
      </w:r>
      <w:r w:rsidR="00237C16" w:rsidRPr="00DC6F79">
        <w:rPr>
          <w:rFonts w:cs="Arial"/>
          <w:szCs w:val="22"/>
          <w:lang w:val="fr-FR"/>
        </w:rPr>
        <w:t>.</w:t>
      </w:r>
    </w:p>
    <w:p w:rsidR="00DC6F79" w:rsidRPr="00DC6F79" w:rsidRDefault="00DC6F79" w:rsidP="00AD63C2">
      <w:pPr>
        <w:spacing w:after="240" w:line="276" w:lineRule="auto"/>
        <w:jc w:val="both"/>
        <w:rPr>
          <w:rFonts w:cs="Arial"/>
          <w:szCs w:val="22"/>
          <w:lang w:val="fr-FR"/>
        </w:rPr>
      </w:pPr>
    </w:p>
    <w:p w:rsidR="000F5A87" w:rsidRPr="00DC6F79" w:rsidRDefault="006D29BA" w:rsidP="0040364B">
      <w:pPr>
        <w:pBdr>
          <w:top w:val="single" w:sz="4" w:space="1" w:color="auto"/>
          <w:left w:val="single" w:sz="4" w:space="1" w:color="auto"/>
          <w:bottom w:val="single" w:sz="4" w:space="1" w:color="auto"/>
          <w:right w:val="single" w:sz="4" w:space="1" w:color="auto"/>
        </w:pBdr>
        <w:shd w:val="clear" w:color="auto" w:fill="FFFFFF"/>
        <w:autoSpaceDE w:val="0"/>
        <w:autoSpaceDN w:val="0"/>
        <w:spacing w:after="120" w:line="276" w:lineRule="auto"/>
        <w:jc w:val="both"/>
        <w:rPr>
          <w:rFonts w:cs="Arial"/>
          <w:b/>
          <w:i/>
          <w:color w:val="000000"/>
          <w:sz w:val="20"/>
          <w:szCs w:val="20"/>
          <w:lang w:val="fr-FR"/>
        </w:rPr>
      </w:pPr>
      <w:r w:rsidRPr="00DC6F79">
        <w:rPr>
          <w:rFonts w:cs="Arial"/>
          <w:b/>
          <w:i/>
          <w:color w:val="000000"/>
          <w:sz w:val="20"/>
          <w:szCs w:val="20"/>
          <w:lang w:val="fr-FR"/>
        </w:rPr>
        <w:t>Encadré</w:t>
      </w:r>
      <w:r w:rsidR="000F5A87" w:rsidRPr="00DC6F79">
        <w:rPr>
          <w:rFonts w:cs="Arial"/>
          <w:b/>
          <w:i/>
          <w:color w:val="000000"/>
          <w:sz w:val="20"/>
          <w:szCs w:val="20"/>
          <w:lang w:val="fr-FR"/>
        </w:rPr>
        <w:t xml:space="preserve"> 2: Ex</w:t>
      </w:r>
      <w:r w:rsidRPr="00DC6F79">
        <w:rPr>
          <w:rFonts w:cs="Arial"/>
          <w:b/>
          <w:i/>
          <w:color w:val="000000"/>
          <w:sz w:val="20"/>
          <w:szCs w:val="20"/>
          <w:lang w:val="fr-FR"/>
        </w:rPr>
        <w:t>e</w:t>
      </w:r>
      <w:r w:rsidR="000F5A87" w:rsidRPr="00DC6F79">
        <w:rPr>
          <w:rFonts w:cs="Arial"/>
          <w:b/>
          <w:i/>
          <w:color w:val="000000"/>
          <w:sz w:val="20"/>
          <w:szCs w:val="20"/>
          <w:lang w:val="fr-FR"/>
        </w:rPr>
        <w:t xml:space="preserve">mple </w:t>
      </w:r>
      <w:r w:rsidR="00AD2323" w:rsidRPr="00DC6F79">
        <w:rPr>
          <w:rFonts w:cs="Arial"/>
          <w:b/>
          <w:i/>
          <w:color w:val="000000"/>
          <w:sz w:val="20"/>
          <w:szCs w:val="20"/>
          <w:lang w:val="fr-FR"/>
        </w:rPr>
        <w:t>de</w:t>
      </w:r>
      <w:r w:rsidRPr="00DC6F79">
        <w:rPr>
          <w:rFonts w:cs="Arial"/>
          <w:b/>
          <w:i/>
          <w:color w:val="000000"/>
          <w:sz w:val="20"/>
          <w:szCs w:val="20"/>
          <w:lang w:val="fr-FR"/>
        </w:rPr>
        <w:t xml:space="preserve"> </w:t>
      </w:r>
      <w:r w:rsidR="000F5A87" w:rsidRPr="00DC6F79">
        <w:rPr>
          <w:rFonts w:cs="Arial"/>
          <w:b/>
          <w:i/>
          <w:color w:val="000000"/>
          <w:sz w:val="20"/>
          <w:szCs w:val="20"/>
          <w:lang w:val="fr-FR"/>
        </w:rPr>
        <w:t xml:space="preserve">DSOCR </w:t>
      </w:r>
      <w:r w:rsidR="00AD2323" w:rsidRPr="00DC6F79">
        <w:rPr>
          <w:rFonts w:cs="Arial"/>
          <w:b/>
          <w:i/>
          <w:color w:val="000000"/>
          <w:sz w:val="20"/>
          <w:szCs w:val="20"/>
          <w:lang w:val="fr-FR"/>
        </w:rPr>
        <w:t>pour</w:t>
      </w:r>
      <w:r w:rsidR="00E61ED4" w:rsidRPr="00DC6F79">
        <w:rPr>
          <w:rFonts w:cs="Arial"/>
          <w:b/>
          <w:i/>
          <w:color w:val="000000"/>
          <w:sz w:val="20"/>
          <w:szCs w:val="20"/>
          <w:lang w:val="fr-FR"/>
        </w:rPr>
        <w:t xml:space="preserve"> la Réserve de faune à okapis </w:t>
      </w:r>
      <w:r w:rsidR="005D5A08" w:rsidRPr="00DC6F79">
        <w:rPr>
          <w:rFonts w:cs="Arial"/>
          <w:b/>
          <w:i/>
          <w:color w:val="000000"/>
          <w:sz w:val="20"/>
          <w:szCs w:val="20"/>
          <w:lang w:val="fr-FR"/>
        </w:rPr>
        <w:t>(</w:t>
      </w:r>
      <w:r w:rsidR="00E61ED4" w:rsidRPr="00DC6F79">
        <w:rPr>
          <w:rFonts w:cs="Arial"/>
          <w:b/>
          <w:i/>
          <w:color w:val="000000"/>
          <w:sz w:val="20"/>
          <w:szCs w:val="20"/>
          <w:lang w:val="fr-FR"/>
        </w:rPr>
        <w:t>République démocratique du</w:t>
      </w:r>
      <w:r w:rsidR="00A90562" w:rsidRPr="00DC6F79">
        <w:rPr>
          <w:rFonts w:cs="Arial"/>
          <w:b/>
          <w:i/>
          <w:color w:val="000000"/>
          <w:sz w:val="20"/>
          <w:szCs w:val="20"/>
          <w:lang w:val="fr-FR"/>
        </w:rPr>
        <w:t xml:space="preserve"> Congo</w:t>
      </w:r>
      <w:r w:rsidR="005D5A08" w:rsidRPr="00DC6F79">
        <w:rPr>
          <w:rFonts w:cs="Arial"/>
          <w:b/>
          <w:i/>
          <w:color w:val="000000"/>
          <w:sz w:val="20"/>
          <w:szCs w:val="20"/>
          <w:lang w:val="fr-FR"/>
        </w:rPr>
        <w:t xml:space="preserve">) </w:t>
      </w:r>
      <w:r w:rsidR="00C952F2" w:rsidRPr="00DC6F79">
        <w:rPr>
          <w:rFonts w:cs="Arial"/>
          <w:i/>
          <w:color w:val="000000"/>
          <w:sz w:val="20"/>
          <w:szCs w:val="20"/>
          <w:lang w:val="fr-FR"/>
        </w:rPr>
        <w:t>(</w:t>
      </w:r>
      <w:r w:rsidR="00E61ED4" w:rsidRPr="00DC6F79">
        <w:rPr>
          <w:rFonts w:cs="Arial"/>
          <w:i/>
          <w:color w:val="000000"/>
          <w:sz w:val="20"/>
          <w:szCs w:val="20"/>
          <w:lang w:val="fr-FR"/>
        </w:rPr>
        <w:t>voir Annexe</w:t>
      </w:r>
      <w:r w:rsidR="00C952F2" w:rsidRPr="00DC6F79">
        <w:rPr>
          <w:rFonts w:cs="Arial"/>
          <w:i/>
          <w:color w:val="000000"/>
          <w:sz w:val="20"/>
          <w:szCs w:val="20"/>
          <w:lang w:val="fr-FR"/>
        </w:rPr>
        <w:t xml:space="preserve"> 1 </w:t>
      </w:r>
      <w:r w:rsidR="00E61ED4" w:rsidRPr="00DC6F79">
        <w:rPr>
          <w:rFonts w:cs="Arial"/>
          <w:i/>
          <w:color w:val="000000"/>
          <w:sz w:val="20"/>
          <w:szCs w:val="20"/>
          <w:lang w:val="fr-FR"/>
        </w:rPr>
        <w:t>le</w:t>
      </w:r>
      <w:r w:rsidR="00C952F2" w:rsidRPr="00DC6F79">
        <w:rPr>
          <w:rFonts w:cs="Arial"/>
          <w:i/>
          <w:color w:val="000000"/>
          <w:sz w:val="20"/>
          <w:szCs w:val="20"/>
          <w:lang w:val="fr-FR"/>
        </w:rPr>
        <w:t xml:space="preserve"> </w:t>
      </w:r>
      <w:r w:rsidR="00A2128E" w:rsidRPr="00DC6F79">
        <w:rPr>
          <w:rFonts w:cs="Arial"/>
          <w:i/>
          <w:color w:val="000000"/>
          <w:sz w:val="20"/>
          <w:szCs w:val="20"/>
          <w:lang w:val="fr-FR"/>
        </w:rPr>
        <w:t>DSOCR</w:t>
      </w:r>
      <w:r w:rsidR="00E61ED4" w:rsidRPr="00DC6F79">
        <w:rPr>
          <w:rFonts w:cs="Arial"/>
          <w:i/>
          <w:color w:val="000000"/>
          <w:sz w:val="20"/>
          <w:szCs w:val="20"/>
          <w:lang w:val="fr-FR"/>
        </w:rPr>
        <w:t xml:space="preserve"> complet</w:t>
      </w:r>
      <w:r w:rsidR="00C952F2" w:rsidRPr="00DC6F79">
        <w:rPr>
          <w:rFonts w:cs="Arial"/>
          <w:i/>
          <w:color w:val="000000"/>
          <w:sz w:val="20"/>
          <w:szCs w:val="20"/>
          <w:lang w:val="fr-FR"/>
        </w:rPr>
        <w:t>)</w:t>
      </w:r>
    </w:p>
    <w:p w:rsidR="0040364B" w:rsidRPr="00DC6F79" w:rsidRDefault="001B0D1F" w:rsidP="0040364B">
      <w:pPr>
        <w:pBdr>
          <w:top w:val="single" w:sz="4" w:space="1" w:color="auto"/>
          <w:left w:val="single" w:sz="4" w:space="1" w:color="auto"/>
          <w:bottom w:val="single" w:sz="4" w:space="1" w:color="auto"/>
          <w:right w:val="single" w:sz="4" w:space="1" w:color="auto"/>
        </w:pBdr>
        <w:shd w:val="clear" w:color="auto" w:fill="FFFFFF"/>
        <w:autoSpaceDE w:val="0"/>
        <w:autoSpaceDN w:val="0"/>
        <w:spacing w:after="120" w:line="276" w:lineRule="auto"/>
        <w:jc w:val="both"/>
        <w:rPr>
          <w:rFonts w:cs="Arial"/>
          <w:color w:val="000000"/>
          <w:sz w:val="20"/>
          <w:szCs w:val="20"/>
          <w:lang w:val="fr-FR"/>
        </w:rPr>
      </w:pPr>
      <w:r w:rsidRPr="00DC6F79">
        <w:rPr>
          <w:rFonts w:cs="Arial"/>
          <w:color w:val="000000"/>
          <w:sz w:val="20"/>
          <w:szCs w:val="20"/>
          <w:lang w:val="fr-FR"/>
        </w:rPr>
        <w:t>Le</w:t>
      </w:r>
      <w:r w:rsidR="000F5A87" w:rsidRPr="00DC6F79">
        <w:rPr>
          <w:rFonts w:cs="Arial"/>
          <w:color w:val="000000"/>
          <w:sz w:val="20"/>
          <w:szCs w:val="20"/>
          <w:lang w:val="fr-FR"/>
        </w:rPr>
        <w:t xml:space="preserve"> </w:t>
      </w:r>
      <w:r w:rsidR="00DC6F79" w:rsidRPr="00DC6F79">
        <w:rPr>
          <w:rFonts w:cs="Arial"/>
          <w:color w:val="000000"/>
          <w:sz w:val="20"/>
          <w:szCs w:val="20"/>
          <w:lang w:val="fr-FR"/>
        </w:rPr>
        <w:t>c</w:t>
      </w:r>
      <w:r w:rsidR="00880C27" w:rsidRPr="00DC6F79">
        <w:rPr>
          <w:rFonts w:cs="Arial"/>
          <w:color w:val="000000"/>
          <w:sz w:val="20"/>
          <w:szCs w:val="20"/>
          <w:lang w:val="fr-FR"/>
        </w:rPr>
        <w:t>adre de DSOCR</w:t>
      </w:r>
      <w:r w:rsidR="00AD63C2" w:rsidRPr="00DC6F79">
        <w:rPr>
          <w:rFonts w:cs="Arial"/>
          <w:color w:val="000000"/>
          <w:sz w:val="20"/>
          <w:szCs w:val="20"/>
          <w:lang w:val="fr-FR"/>
        </w:rPr>
        <w:t xml:space="preserve"> </w:t>
      </w:r>
      <w:r w:rsidRPr="00DC6F79">
        <w:rPr>
          <w:rFonts w:cs="Arial"/>
          <w:color w:val="000000"/>
          <w:sz w:val="20"/>
          <w:szCs w:val="20"/>
          <w:lang w:val="fr-FR"/>
        </w:rPr>
        <w:t>pour la</w:t>
      </w:r>
      <w:r w:rsidR="0051095B" w:rsidRPr="00DC6F79">
        <w:rPr>
          <w:rFonts w:cs="Arial"/>
          <w:color w:val="000000"/>
          <w:sz w:val="20"/>
          <w:szCs w:val="20"/>
          <w:lang w:val="fr-FR"/>
        </w:rPr>
        <w:t xml:space="preserve"> </w:t>
      </w:r>
      <w:r w:rsidRPr="00DC6F79">
        <w:rPr>
          <w:rFonts w:cs="Arial"/>
          <w:color w:val="000000"/>
          <w:sz w:val="20"/>
          <w:szCs w:val="20"/>
          <w:lang w:val="fr-FR"/>
        </w:rPr>
        <w:t xml:space="preserve">Réserve de faune à okapis </w:t>
      </w:r>
      <w:r w:rsidR="009A7EF8" w:rsidRPr="00DC6F79">
        <w:rPr>
          <w:rFonts w:cs="Arial"/>
          <w:color w:val="000000"/>
          <w:sz w:val="20"/>
          <w:szCs w:val="20"/>
          <w:lang w:val="fr-FR"/>
        </w:rPr>
        <w:t>a été mis au point après la visite du bien d’une</w:t>
      </w:r>
      <w:r w:rsidR="00FD011E" w:rsidRPr="00DC6F79">
        <w:rPr>
          <w:rFonts w:cs="Arial"/>
          <w:color w:val="000000"/>
          <w:sz w:val="20"/>
          <w:szCs w:val="20"/>
          <w:lang w:val="fr-FR"/>
        </w:rPr>
        <w:t xml:space="preserve"> </w:t>
      </w:r>
      <w:r w:rsidR="009A7EF8" w:rsidRPr="00DC6F79">
        <w:rPr>
          <w:rFonts w:cs="Arial"/>
          <w:color w:val="000000"/>
          <w:sz w:val="20"/>
          <w:szCs w:val="20"/>
          <w:lang w:val="fr-FR"/>
        </w:rPr>
        <w:t>mission conjointe de suivi réactif UNESCO/UICN</w:t>
      </w:r>
      <w:r w:rsidR="00FD011E" w:rsidRPr="00DC6F79">
        <w:rPr>
          <w:rFonts w:cs="Arial"/>
          <w:color w:val="000000"/>
          <w:sz w:val="20"/>
          <w:szCs w:val="20"/>
          <w:lang w:val="fr-FR"/>
        </w:rPr>
        <w:t xml:space="preserve"> </w:t>
      </w:r>
      <w:r w:rsidR="009A7EF8" w:rsidRPr="00DC6F79">
        <w:rPr>
          <w:rFonts w:cs="Arial"/>
          <w:color w:val="000000"/>
          <w:sz w:val="20"/>
          <w:szCs w:val="20"/>
          <w:lang w:val="fr-FR"/>
        </w:rPr>
        <w:t>e</w:t>
      </w:r>
      <w:r w:rsidR="00FD011E" w:rsidRPr="00DC6F79">
        <w:rPr>
          <w:rFonts w:cs="Arial"/>
          <w:color w:val="000000"/>
          <w:sz w:val="20"/>
          <w:szCs w:val="20"/>
          <w:lang w:val="fr-FR"/>
        </w:rPr>
        <w:t>n 2009</w:t>
      </w:r>
      <w:r w:rsidR="0051095B" w:rsidRPr="00DC6F79">
        <w:rPr>
          <w:rFonts w:cs="Arial"/>
          <w:color w:val="000000"/>
          <w:sz w:val="20"/>
          <w:szCs w:val="20"/>
          <w:lang w:val="fr-FR"/>
        </w:rPr>
        <w:t>,</w:t>
      </w:r>
      <w:r w:rsidR="0040364B" w:rsidRPr="00DC6F79">
        <w:rPr>
          <w:rFonts w:cs="Arial"/>
          <w:color w:val="000000"/>
          <w:sz w:val="20"/>
          <w:szCs w:val="20"/>
          <w:lang w:val="fr-FR"/>
        </w:rPr>
        <w:t xml:space="preserve"> </w:t>
      </w:r>
      <w:r w:rsidR="009A7EF8" w:rsidRPr="00DC6F79">
        <w:rPr>
          <w:rFonts w:cs="Arial"/>
          <w:color w:val="000000"/>
          <w:sz w:val="20"/>
          <w:szCs w:val="20"/>
          <w:lang w:val="fr-FR"/>
        </w:rPr>
        <w:t>en coopération avec</w:t>
      </w:r>
      <w:r w:rsidR="0040364B" w:rsidRPr="00DC6F79">
        <w:rPr>
          <w:rFonts w:cs="Arial"/>
          <w:color w:val="000000"/>
          <w:sz w:val="20"/>
          <w:szCs w:val="20"/>
          <w:lang w:val="fr-FR"/>
        </w:rPr>
        <w:t xml:space="preserve"> </w:t>
      </w:r>
      <w:r w:rsidR="009A7EF8" w:rsidRPr="00DC6F79">
        <w:rPr>
          <w:rFonts w:cs="Arial"/>
          <w:color w:val="000000"/>
          <w:sz w:val="20"/>
          <w:szCs w:val="20"/>
          <w:lang w:val="fr-FR"/>
        </w:rPr>
        <w:t>des gestionnaires du bien et leurs partenaires. Il comprend huit</w:t>
      </w:r>
      <w:r w:rsidR="0040364B" w:rsidRPr="00DC6F79">
        <w:rPr>
          <w:rFonts w:cs="Arial"/>
          <w:color w:val="000000"/>
          <w:sz w:val="20"/>
          <w:szCs w:val="20"/>
          <w:lang w:val="fr-FR"/>
        </w:rPr>
        <w:t xml:space="preserve"> </w:t>
      </w:r>
      <w:r w:rsidR="00833739" w:rsidRPr="00DC6F79">
        <w:rPr>
          <w:rFonts w:cs="Arial"/>
          <w:color w:val="000000"/>
          <w:sz w:val="20"/>
          <w:szCs w:val="20"/>
          <w:lang w:val="fr-FR"/>
        </w:rPr>
        <w:t>indicateur</w:t>
      </w:r>
      <w:r w:rsidR="0040364B" w:rsidRPr="00DC6F79">
        <w:rPr>
          <w:rFonts w:cs="Arial"/>
          <w:color w:val="000000"/>
          <w:sz w:val="20"/>
          <w:szCs w:val="20"/>
          <w:lang w:val="fr-FR"/>
        </w:rPr>
        <w:t xml:space="preserve">s </w:t>
      </w:r>
      <w:r w:rsidR="009A7EF8" w:rsidRPr="00DC6F79">
        <w:rPr>
          <w:rFonts w:cs="Arial"/>
          <w:color w:val="000000"/>
          <w:sz w:val="20"/>
          <w:szCs w:val="20"/>
          <w:lang w:val="fr-FR"/>
        </w:rPr>
        <w:t xml:space="preserve">qui mesurent la restauration des attributs </w:t>
      </w:r>
      <w:r w:rsidR="0040364B" w:rsidRPr="00DC6F79">
        <w:rPr>
          <w:rFonts w:cs="Arial"/>
          <w:color w:val="000000"/>
          <w:sz w:val="20"/>
          <w:szCs w:val="20"/>
          <w:lang w:val="fr-FR"/>
        </w:rPr>
        <w:t>(</w:t>
      </w:r>
      <w:r w:rsidR="009A7EF8" w:rsidRPr="00DC6F79">
        <w:rPr>
          <w:rFonts w:cs="Arial"/>
          <w:color w:val="000000"/>
          <w:sz w:val="20"/>
          <w:szCs w:val="20"/>
          <w:lang w:val="fr-FR"/>
        </w:rPr>
        <w:t>valeurs biologiques</w:t>
      </w:r>
      <w:r w:rsidR="0040364B" w:rsidRPr="00DC6F79">
        <w:rPr>
          <w:rFonts w:cs="Arial"/>
          <w:color w:val="000000"/>
          <w:sz w:val="20"/>
          <w:szCs w:val="20"/>
          <w:lang w:val="fr-FR"/>
        </w:rPr>
        <w:t xml:space="preserve">), </w:t>
      </w:r>
      <w:r w:rsidR="009A7EF8" w:rsidRPr="00DC6F79">
        <w:rPr>
          <w:rFonts w:cs="Arial"/>
          <w:color w:val="000000"/>
          <w:sz w:val="20"/>
          <w:szCs w:val="20"/>
          <w:lang w:val="fr-FR"/>
        </w:rPr>
        <w:t>l’intégrité et la gestion</w:t>
      </w:r>
      <w:r w:rsidR="009D6B1E" w:rsidRPr="00DC6F79">
        <w:rPr>
          <w:rFonts w:cs="Arial"/>
          <w:color w:val="000000"/>
          <w:sz w:val="20"/>
          <w:szCs w:val="20"/>
          <w:lang w:val="fr-FR"/>
        </w:rPr>
        <w:t xml:space="preserve"> du bien</w:t>
      </w:r>
      <w:r w:rsidR="0040364B" w:rsidRPr="00DC6F79">
        <w:rPr>
          <w:rFonts w:cs="Arial"/>
          <w:color w:val="000000"/>
          <w:sz w:val="20"/>
          <w:szCs w:val="20"/>
          <w:lang w:val="fr-FR"/>
        </w:rPr>
        <w:t>.</w:t>
      </w:r>
    </w:p>
    <w:p w:rsidR="0040364B" w:rsidRPr="00DC6F79"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sz w:val="20"/>
          <w:szCs w:val="20"/>
          <w:lang w:val="fr-FR"/>
        </w:rPr>
      </w:pPr>
      <w:r w:rsidRPr="00DC6F79">
        <w:rPr>
          <w:rFonts w:cs="Arial"/>
          <w:b/>
          <w:sz w:val="20"/>
          <w:szCs w:val="20"/>
          <w:lang w:val="fr-FR"/>
        </w:rPr>
        <w:t xml:space="preserve">3 </w:t>
      </w:r>
      <w:r w:rsidR="009A7EF8" w:rsidRPr="00DC6F79">
        <w:rPr>
          <w:rFonts w:cs="Arial"/>
          <w:b/>
          <w:sz w:val="20"/>
          <w:szCs w:val="20"/>
          <w:lang w:val="fr-FR"/>
        </w:rPr>
        <w:t>indicateurs d’attributs</w:t>
      </w:r>
      <w:r w:rsidRPr="00DC6F79">
        <w:rPr>
          <w:rFonts w:cs="Arial"/>
          <w:sz w:val="20"/>
          <w:szCs w:val="20"/>
          <w:lang w:val="fr-FR"/>
        </w:rPr>
        <w:t xml:space="preserve"> (</w:t>
      </w:r>
      <w:r w:rsidR="003F4A47" w:rsidRPr="00DC6F79">
        <w:rPr>
          <w:rFonts w:cs="Arial"/>
          <w:sz w:val="20"/>
          <w:szCs w:val="20"/>
          <w:lang w:val="fr-FR"/>
        </w:rPr>
        <w:t>pourcentage de couvert foresti</w:t>
      </w:r>
      <w:r w:rsidR="000B29CD" w:rsidRPr="00DC6F79">
        <w:rPr>
          <w:rFonts w:cs="Arial"/>
          <w:sz w:val="20"/>
          <w:szCs w:val="20"/>
          <w:lang w:val="fr-FR"/>
        </w:rPr>
        <w:t>er</w:t>
      </w:r>
      <w:r w:rsidRPr="00DC6F79">
        <w:rPr>
          <w:rFonts w:cs="Arial"/>
          <w:sz w:val="20"/>
          <w:szCs w:val="20"/>
          <w:lang w:val="fr-FR"/>
        </w:rPr>
        <w:t xml:space="preserve">, indices </w:t>
      </w:r>
      <w:r w:rsidR="003F4A47" w:rsidRPr="00DC6F79">
        <w:rPr>
          <w:rFonts w:cs="Arial"/>
          <w:sz w:val="20"/>
          <w:szCs w:val="20"/>
          <w:lang w:val="fr-FR"/>
        </w:rPr>
        <w:t xml:space="preserve">d’abondance des principales espèces fauniques, </w:t>
      </w:r>
      <w:proofErr w:type="spellStart"/>
      <w:r w:rsidR="00217767" w:rsidRPr="00DC6F79">
        <w:rPr>
          <w:rFonts w:cs="Arial"/>
          <w:sz w:val="20"/>
          <w:szCs w:val="20"/>
          <w:lang w:val="fr-FR"/>
        </w:rPr>
        <w:t>e</w:t>
      </w:r>
      <w:r w:rsidR="00E47C44" w:rsidRPr="00DC6F79">
        <w:rPr>
          <w:rFonts w:cs="Arial"/>
          <w:sz w:val="20"/>
          <w:szCs w:val="20"/>
          <w:lang w:val="fr-FR"/>
        </w:rPr>
        <w:t>dos</w:t>
      </w:r>
      <w:proofErr w:type="spellEnd"/>
      <w:r w:rsidR="00E47C44" w:rsidRPr="00DC6F79">
        <w:rPr>
          <w:rFonts w:cs="Arial"/>
          <w:sz w:val="20"/>
          <w:szCs w:val="20"/>
          <w:lang w:val="fr-FR"/>
        </w:rPr>
        <w:t xml:space="preserve"> fréquentés par la faune</w:t>
      </w:r>
      <w:r w:rsidRPr="00DC6F79">
        <w:rPr>
          <w:rFonts w:cs="Arial"/>
          <w:sz w:val="20"/>
          <w:szCs w:val="20"/>
          <w:lang w:val="fr-FR"/>
        </w:rPr>
        <w:t>)</w:t>
      </w:r>
    </w:p>
    <w:p w:rsidR="0040364B" w:rsidRPr="00DC6F79"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b/>
          <w:sz w:val="20"/>
          <w:szCs w:val="20"/>
          <w:lang w:val="fr-FR"/>
        </w:rPr>
      </w:pPr>
      <w:r w:rsidRPr="00DC6F79">
        <w:rPr>
          <w:rFonts w:cs="Arial"/>
          <w:b/>
          <w:sz w:val="20"/>
          <w:szCs w:val="20"/>
          <w:lang w:val="fr-FR"/>
        </w:rPr>
        <w:t xml:space="preserve">3 </w:t>
      </w:r>
      <w:r w:rsidR="00833739" w:rsidRPr="00DC6F79">
        <w:rPr>
          <w:rFonts w:cs="Arial"/>
          <w:b/>
          <w:sz w:val="20"/>
          <w:szCs w:val="20"/>
          <w:lang w:val="fr-FR"/>
        </w:rPr>
        <w:t>indicateur</w:t>
      </w:r>
      <w:r w:rsidRPr="00DC6F79">
        <w:rPr>
          <w:rFonts w:cs="Arial"/>
          <w:b/>
          <w:sz w:val="20"/>
          <w:szCs w:val="20"/>
          <w:lang w:val="fr-FR"/>
        </w:rPr>
        <w:t xml:space="preserve">s </w:t>
      </w:r>
      <w:r w:rsidR="009A7EF8" w:rsidRPr="00DC6F79">
        <w:rPr>
          <w:rFonts w:cs="Arial"/>
          <w:b/>
          <w:sz w:val="20"/>
          <w:szCs w:val="20"/>
          <w:lang w:val="fr-FR"/>
        </w:rPr>
        <w:t xml:space="preserve">d’intégrité </w:t>
      </w:r>
      <w:r w:rsidRPr="00DC6F79">
        <w:rPr>
          <w:rFonts w:cs="Arial"/>
          <w:sz w:val="20"/>
          <w:szCs w:val="20"/>
          <w:lang w:val="fr-FR"/>
        </w:rPr>
        <w:t>(</w:t>
      </w:r>
      <w:r w:rsidR="003F4A47" w:rsidRPr="00DC6F79">
        <w:rPr>
          <w:rFonts w:cs="Arial"/>
          <w:sz w:val="20"/>
          <w:szCs w:val="20"/>
          <w:lang w:val="fr-FR"/>
        </w:rPr>
        <w:t>état des</w:t>
      </w:r>
      <w:r w:rsidRPr="00DC6F79">
        <w:rPr>
          <w:rFonts w:cs="Arial"/>
          <w:sz w:val="20"/>
          <w:szCs w:val="20"/>
          <w:lang w:val="fr-FR"/>
        </w:rPr>
        <w:t xml:space="preserve"> population</w:t>
      </w:r>
      <w:r w:rsidR="003F4A47" w:rsidRPr="00DC6F79">
        <w:rPr>
          <w:rFonts w:cs="Arial"/>
          <w:sz w:val="20"/>
          <w:szCs w:val="20"/>
          <w:lang w:val="fr-FR"/>
        </w:rPr>
        <w:t>s résidentes</w:t>
      </w:r>
      <w:r w:rsidRPr="00DC6F79">
        <w:rPr>
          <w:rFonts w:cs="Arial"/>
          <w:sz w:val="20"/>
          <w:szCs w:val="20"/>
          <w:lang w:val="fr-FR"/>
        </w:rPr>
        <w:t xml:space="preserve">, indices </w:t>
      </w:r>
      <w:r w:rsidR="00CC52D1" w:rsidRPr="00DC6F79">
        <w:rPr>
          <w:rFonts w:cs="Arial"/>
          <w:sz w:val="20"/>
          <w:szCs w:val="20"/>
          <w:lang w:val="fr-FR"/>
        </w:rPr>
        <w:t>de braconnage</w:t>
      </w:r>
      <w:r w:rsidRPr="00DC6F79">
        <w:rPr>
          <w:rFonts w:cs="Arial"/>
          <w:sz w:val="20"/>
          <w:szCs w:val="20"/>
          <w:lang w:val="fr-FR"/>
        </w:rPr>
        <w:t xml:space="preserve">, </w:t>
      </w:r>
      <w:r w:rsidR="00CC52D1" w:rsidRPr="00DC6F79">
        <w:rPr>
          <w:rFonts w:cs="Arial"/>
          <w:sz w:val="20"/>
          <w:szCs w:val="20"/>
          <w:lang w:val="fr-FR"/>
        </w:rPr>
        <w:t>état</w:t>
      </w:r>
      <w:r w:rsidRPr="00DC6F79">
        <w:rPr>
          <w:rFonts w:cs="Arial"/>
          <w:sz w:val="20"/>
          <w:szCs w:val="20"/>
          <w:lang w:val="fr-FR"/>
        </w:rPr>
        <w:t xml:space="preserve"> </w:t>
      </w:r>
      <w:r w:rsidR="00CC52D1" w:rsidRPr="00DC6F79">
        <w:rPr>
          <w:rFonts w:cs="Arial"/>
          <w:sz w:val="20"/>
          <w:szCs w:val="20"/>
          <w:lang w:val="fr-FR"/>
        </w:rPr>
        <w:t>des mines et carrières</w:t>
      </w:r>
      <w:r w:rsidRPr="00DC6F79">
        <w:rPr>
          <w:rFonts w:cs="Arial"/>
          <w:sz w:val="20"/>
          <w:szCs w:val="20"/>
          <w:lang w:val="fr-FR"/>
        </w:rPr>
        <w:t>)</w:t>
      </w:r>
    </w:p>
    <w:p w:rsidR="0040364B" w:rsidRPr="00DC6F79" w:rsidRDefault="0040364B" w:rsidP="00CF1FDF">
      <w:pPr>
        <w:pStyle w:val="ListParagraph"/>
        <w:numPr>
          <w:ilvl w:val="0"/>
          <w:numId w:val="13"/>
        </w:numPr>
        <w:pBdr>
          <w:top w:val="single" w:sz="4" w:space="1" w:color="auto"/>
          <w:left w:val="single" w:sz="4" w:space="1" w:color="auto"/>
          <w:bottom w:val="single" w:sz="4" w:space="1" w:color="auto"/>
          <w:right w:val="single" w:sz="4" w:space="1" w:color="auto"/>
        </w:pBdr>
        <w:spacing w:after="120" w:line="276" w:lineRule="auto"/>
        <w:ind w:left="357" w:hanging="357"/>
        <w:jc w:val="both"/>
        <w:rPr>
          <w:rFonts w:cs="Arial"/>
          <w:b/>
          <w:sz w:val="20"/>
          <w:szCs w:val="20"/>
          <w:lang w:val="fr-FR"/>
        </w:rPr>
      </w:pPr>
      <w:r w:rsidRPr="00DC6F79">
        <w:rPr>
          <w:rFonts w:cs="Arial"/>
          <w:b/>
          <w:sz w:val="20"/>
          <w:szCs w:val="20"/>
          <w:lang w:val="fr-FR"/>
        </w:rPr>
        <w:t xml:space="preserve">2 </w:t>
      </w:r>
      <w:r w:rsidR="00833739" w:rsidRPr="00DC6F79">
        <w:rPr>
          <w:rFonts w:cs="Arial"/>
          <w:b/>
          <w:sz w:val="20"/>
          <w:szCs w:val="20"/>
          <w:lang w:val="fr-FR"/>
        </w:rPr>
        <w:t>indicateur</w:t>
      </w:r>
      <w:r w:rsidRPr="00DC6F79">
        <w:rPr>
          <w:rFonts w:cs="Arial"/>
          <w:b/>
          <w:sz w:val="20"/>
          <w:szCs w:val="20"/>
          <w:lang w:val="fr-FR"/>
        </w:rPr>
        <w:t>s</w:t>
      </w:r>
      <w:r w:rsidR="009A7EF8" w:rsidRPr="00DC6F79">
        <w:rPr>
          <w:rFonts w:cs="Arial"/>
          <w:b/>
          <w:sz w:val="20"/>
          <w:szCs w:val="20"/>
          <w:lang w:val="fr-FR"/>
        </w:rPr>
        <w:t xml:space="preserve"> de gestion</w:t>
      </w:r>
      <w:r w:rsidRPr="00DC6F79">
        <w:rPr>
          <w:rFonts w:cs="Arial"/>
          <w:b/>
          <w:sz w:val="20"/>
          <w:szCs w:val="20"/>
          <w:lang w:val="fr-FR"/>
        </w:rPr>
        <w:t xml:space="preserve"> </w:t>
      </w:r>
      <w:r w:rsidRPr="00DC6F79">
        <w:rPr>
          <w:rFonts w:cs="Arial"/>
          <w:sz w:val="20"/>
          <w:szCs w:val="20"/>
          <w:lang w:val="fr-FR"/>
        </w:rPr>
        <w:t>(</w:t>
      </w:r>
      <w:r w:rsidR="00CC52D1" w:rsidRPr="00DC6F79">
        <w:rPr>
          <w:rFonts w:cs="Arial"/>
          <w:sz w:val="20"/>
          <w:szCs w:val="20"/>
          <w:lang w:val="fr-FR"/>
        </w:rPr>
        <w:t>fréquence et</w:t>
      </w:r>
      <w:r w:rsidRPr="00DC6F79">
        <w:rPr>
          <w:rFonts w:cs="Arial"/>
          <w:sz w:val="20"/>
          <w:szCs w:val="20"/>
          <w:lang w:val="fr-FR"/>
        </w:rPr>
        <w:t xml:space="preserve"> </w:t>
      </w:r>
      <w:r w:rsidR="00CC52D1" w:rsidRPr="00DC6F79">
        <w:rPr>
          <w:rFonts w:cs="Arial"/>
          <w:sz w:val="20"/>
          <w:szCs w:val="20"/>
          <w:lang w:val="fr-FR"/>
        </w:rPr>
        <w:t>étendue des patrouilles</w:t>
      </w:r>
      <w:r w:rsidRPr="00DC6F79">
        <w:rPr>
          <w:rFonts w:cs="Arial"/>
          <w:sz w:val="20"/>
          <w:szCs w:val="20"/>
          <w:lang w:val="fr-FR"/>
        </w:rPr>
        <w:t xml:space="preserve">, </w:t>
      </w:r>
      <w:r w:rsidR="00CC52D1" w:rsidRPr="00DC6F79">
        <w:rPr>
          <w:rFonts w:cs="Arial"/>
          <w:sz w:val="20"/>
          <w:szCs w:val="20"/>
          <w:lang w:val="fr-FR"/>
        </w:rPr>
        <w:t>mise en œuvre du plan de gestion</w:t>
      </w:r>
      <w:r w:rsidRPr="00DC6F79">
        <w:rPr>
          <w:rFonts w:cs="Arial"/>
          <w:sz w:val="20"/>
          <w:szCs w:val="20"/>
          <w:lang w:val="fr-FR"/>
        </w:rPr>
        <w:t>)</w:t>
      </w:r>
    </w:p>
    <w:p w:rsidR="00FD011E" w:rsidRDefault="00FB204F" w:rsidP="0040364B">
      <w:pPr>
        <w:pBdr>
          <w:top w:val="single" w:sz="4" w:space="1" w:color="auto"/>
          <w:left w:val="single" w:sz="4" w:space="1" w:color="auto"/>
          <w:bottom w:val="single" w:sz="4" w:space="1" w:color="auto"/>
          <w:right w:val="single" w:sz="4" w:space="1" w:color="auto"/>
        </w:pBdr>
        <w:spacing w:after="200" w:line="276" w:lineRule="auto"/>
        <w:contextualSpacing/>
        <w:jc w:val="both"/>
        <w:rPr>
          <w:rFonts w:cs="Arial"/>
          <w:color w:val="000000"/>
          <w:sz w:val="20"/>
          <w:szCs w:val="20"/>
          <w:lang w:val="fr-FR"/>
        </w:rPr>
      </w:pPr>
      <w:r w:rsidRPr="00DC6F79">
        <w:rPr>
          <w:rFonts w:cs="Arial"/>
          <w:color w:val="000000"/>
          <w:sz w:val="20"/>
          <w:szCs w:val="20"/>
          <w:lang w:val="fr-FR"/>
        </w:rPr>
        <w:t>Ces</w:t>
      </w:r>
      <w:r w:rsidR="00FD011E" w:rsidRPr="00DC6F79">
        <w:rPr>
          <w:rFonts w:cs="Arial"/>
          <w:color w:val="000000"/>
          <w:sz w:val="20"/>
          <w:szCs w:val="20"/>
          <w:lang w:val="fr-FR"/>
        </w:rPr>
        <w:t xml:space="preserve"> </w:t>
      </w:r>
      <w:r w:rsidR="00833739" w:rsidRPr="00DC6F79">
        <w:rPr>
          <w:rFonts w:cs="Arial"/>
          <w:color w:val="000000"/>
          <w:sz w:val="20"/>
          <w:szCs w:val="20"/>
          <w:lang w:val="fr-FR"/>
        </w:rPr>
        <w:t>indicateur</w:t>
      </w:r>
      <w:r w:rsidR="00FD011E" w:rsidRPr="00DC6F79">
        <w:rPr>
          <w:rFonts w:cs="Arial"/>
          <w:color w:val="000000"/>
          <w:sz w:val="20"/>
          <w:szCs w:val="20"/>
          <w:lang w:val="fr-FR"/>
        </w:rPr>
        <w:t xml:space="preserve">s </w:t>
      </w:r>
      <w:r w:rsidRPr="00DC6F79">
        <w:rPr>
          <w:rFonts w:cs="Arial"/>
          <w:color w:val="000000"/>
          <w:sz w:val="20"/>
          <w:szCs w:val="20"/>
          <w:lang w:val="fr-FR"/>
        </w:rPr>
        <w:t xml:space="preserve">sont </w:t>
      </w:r>
      <w:r w:rsidR="000343A8" w:rsidRPr="00DC6F79">
        <w:rPr>
          <w:rFonts w:cs="Arial"/>
          <w:color w:val="000000"/>
          <w:sz w:val="20"/>
          <w:szCs w:val="20"/>
          <w:lang w:val="fr-FR"/>
        </w:rPr>
        <w:t>étayés</w:t>
      </w:r>
      <w:r w:rsidRPr="00DC6F79">
        <w:rPr>
          <w:rFonts w:cs="Arial"/>
          <w:color w:val="000000"/>
          <w:sz w:val="20"/>
          <w:szCs w:val="20"/>
          <w:lang w:val="fr-FR"/>
        </w:rPr>
        <w:t xml:space="preserve"> par une logique et une </w:t>
      </w:r>
      <w:r w:rsidR="000343A8" w:rsidRPr="00DC6F79">
        <w:rPr>
          <w:rFonts w:cs="Arial"/>
          <w:color w:val="000000"/>
          <w:sz w:val="20"/>
          <w:szCs w:val="20"/>
          <w:lang w:val="fr-FR"/>
        </w:rPr>
        <w:t>méthode</w:t>
      </w:r>
      <w:r w:rsidRPr="00DC6F79">
        <w:rPr>
          <w:rFonts w:cs="Arial"/>
          <w:color w:val="000000"/>
          <w:sz w:val="20"/>
          <w:szCs w:val="20"/>
          <w:lang w:val="fr-FR"/>
        </w:rPr>
        <w:t xml:space="preserve"> de </w:t>
      </w:r>
      <w:r w:rsidR="000343A8" w:rsidRPr="00DC6F79">
        <w:rPr>
          <w:rFonts w:cs="Arial"/>
          <w:color w:val="000000"/>
          <w:sz w:val="20"/>
          <w:szCs w:val="20"/>
          <w:lang w:val="fr-FR"/>
        </w:rPr>
        <w:t>vérification</w:t>
      </w:r>
      <w:r w:rsidRPr="00DC6F79">
        <w:rPr>
          <w:rFonts w:cs="Arial"/>
          <w:color w:val="000000"/>
          <w:sz w:val="20"/>
          <w:szCs w:val="20"/>
          <w:lang w:val="fr-FR"/>
        </w:rPr>
        <w:t>, ils sont bas</w:t>
      </w:r>
      <w:r w:rsidR="000343A8" w:rsidRPr="00DC6F79">
        <w:rPr>
          <w:rFonts w:cs="Arial"/>
          <w:color w:val="000000"/>
          <w:sz w:val="20"/>
          <w:szCs w:val="20"/>
          <w:lang w:val="fr-FR"/>
        </w:rPr>
        <w:t>é</w:t>
      </w:r>
      <w:r w:rsidRPr="00DC6F79">
        <w:rPr>
          <w:rFonts w:cs="Arial"/>
          <w:color w:val="000000"/>
          <w:sz w:val="20"/>
          <w:szCs w:val="20"/>
          <w:lang w:val="fr-FR"/>
        </w:rPr>
        <w:t>s sur l’</w:t>
      </w:r>
      <w:r w:rsidR="000343A8" w:rsidRPr="00DC6F79">
        <w:rPr>
          <w:rFonts w:cs="Arial"/>
          <w:color w:val="000000"/>
          <w:sz w:val="20"/>
          <w:szCs w:val="20"/>
          <w:lang w:val="fr-FR"/>
        </w:rPr>
        <w:t>é</w:t>
      </w:r>
      <w:r w:rsidRPr="00DC6F79">
        <w:rPr>
          <w:rFonts w:cs="Arial"/>
          <w:color w:val="000000"/>
          <w:sz w:val="20"/>
          <w:szCs w:val="20"/>
          <w:lang w:val="fr-FR"/>
        </w:rPr>
        <w:t xml:space="preserve">tat des attributs au titre desquels le bien </w:t>
      </w:r>
      <w:r w:rsidR="00C55E46" w:rsidRPr="00DC6F79">
        <w:rPr>
          <w:rFonts w:cs="Arial"/>
          <w:color w:val="000000"/>
          <w:sz w:val="20"/>
          <w:szCs w:val="20"/>
          <w:lang w:val="fr-FR"/>
        </w:rPr>
        <w:t>a été</w:t>
      </w:r>
      <w:r w:rsidRPr="00DC6F79">
        <w:rPr>
          <w:rFonts w:cs="Arial"/>
          <w:color w:val="000000"/>
          <w:sz w:val="20"/>
          <w:szCs w:val="20"/>
          <w:lang w:val="fr-FR"/>
        </w:rPr>
        <w:t xml:space="preserve"> inscrit, </w:t>
      </w:r>
      <w:r w:rsidR="000343A8" w:rsidRPr="00DC6F79">
        <w:rPr>
          <w:rFonts w:cs="Arial"/>
          <w:color w:val="000000"/>
          <w:sz w:val="20"/>
          <w:szCs w:val="20"/>
          <w:lang w:val="fr-FR"/>
        </w:rPr>
        <w:t>tels que définis dans la</w:t>
      </w:r>
      <w:r w:rsidRPr="00DC6F79">
        <w:rPr>
          <w:rFonts w:cs="Arial"/>
          <w:color w:val="000000"/>
          <w:sz w:val="20"/>
          <w:szCs w:val="20"/>
          <w:lang w:val="fr-FR"/>
        </w:rPr>
        <w:t xml:space="preserve"> </w:t>
      </w:r>
      <w:r w:rsidR="00806531" w:rsidRPr="00DC6F79">
        <w:rPr>
          <w:rFonts w:cs="Arial"/>
          <w:color w:val="000000"/>
          <w:sz w:val="20"/>
          <w:szCs w:val="20"/>
          <w:lang w:val="fr-FR"/>
        </w:rPr>
        <w:t>Déclaration de valeur universelle exceptionnelle</w:t>
      </w:r>
      <w:r w:rsidR="00A90562" w:rsidRPr="00DC6F79">
        <w:rPr>
          <w:rFonts w:cs="Arial"/>
          <w:color w:val="000000"/>
          <w:sz w:val="20"/>
          <w:szCs w:val="20"/>
          <w:lang w:val="fr-FR"/>
        </w:rPr>
        <w:t xml:space="preserve">. </w:t>
      </w:r>
      <w:r w:rsidR="002860BB" w:rsidRPr="00DC6F79">
        <w:rPr>
          <w:rFonts w:cs="Arial"/>
          <w:color w:val="000000"/>
          <w:sz w:val="20"/>
          <w:szCs w:val="20"/>
          <w:lang w:val="fr-FR"/>
        </w:rPr>
        <w:t xml:space="preserve">Un </w:t>
      </w:r>
      <w:r w:rsidR="00C55E46" w:rsidRPr="00DC6F79">
        <w:rPr>
          <w:rFonts w:cs="Arial"/>
          <w:color w:val="000000"/>
          <w:sz w:val="20"/>
          <w:szCs w:val="20"/>
          <w:lang w:val="fr-FR"/>
        </w:rPr>
        <w:t>calendrier</w:t>
      </w:r>
      <w:r w:rsidR="002860BB" w:rsidRPr="00DC6F79">
        <w:rPr>
          <w:rFonts w:cs="Arial"/>
          <w:color w:val="000000"/>
          <w:sz w:val="20"/>
          <w:szCs w:val="20"/>
          <w:lang w:val="fr-FR"/>
        </w:rPr>
        <w:t xml:space="preserve"> de trois ans </w:t>
      </w:r>
      <w:r w:rsidR="00C55E46" w:rsidRPr="00DC6F79">
        <w:rPr>
          <w:rFonts w:cs="Arial"/>
          <w:color w:val="000000"/>
          <w:sz w:val="20"/>
          <w:szCs w:val="20"/>
          <w:lang w:val="fr-FR"/>
        </w:rPr>
        <w:t xml:space="preserve">est proposé, </w:t>
      </w:r>
      <w:r w:rsidR="002860BB" w:rsidRPr="00DC6F79">
        <w:rPr>
          <w:rFonts w:cs="Arial"/>
          <w:color w:val="000000"/>
          <w:sz w:val="20"/>
          <w:szCs w:val="20"/>
          <w:lang w:val="fr-FR"/>
        </w:rPr>
        <w:t xml:space="preserve">ainsi qu’une étude menée à la fin de cette période afin de contrôler les progrès </w:t>
      </w:r>
      <w:r w:rsidR="00C55E46" w:rsidRPr="00DC6F79">
        <w:rPr>
          <w:rFonts w:cs="Arial"/>
          <w:color w:val="000000"/>
          <w:sz w:val="20"/>
          <w:szCs w:val="20"/>
          <w:lang w:val="fr-FR"/>
        </w:rPr>
        <w:t>dans la réalisation d</w:t>
      </w:r>
      <w:r w:rsidR="002860BB" w:rsidRPr="00DC6F79">
        <w:rPr>
          <w:rFonts w:cs="Arial"/>
          <w:color w:val="000000"/>
          <w:sz w:val="20"/>
          <w:szCs w:val="20"/>
          <w:lang w:val="fr-FR"/>
        </w:rPr>
        <w:t xml:space="preserve">es </w:t>
      </w:r>
      <w:r w:rsidR="00833739" w:rsidRPr="00DC6F79">
        <w:rPr>
          <w:rFonts w:cs="Arial"/>
          <w:color w:val="000000"/>
          <w:sz w:val="20"/>
          <w:szCs w:val="20"/>
          <w:lang w:val="fr-FR"/>
        </w:rPr>
        <w:t>indicateur</w:t>
      </w:r>
      <w:r w:rsidR="00DC7A6D" w:rsidRPr="00DC6F79">
        <w:rPr>
          <w:rFonts w:cs="Arial"/>
          <w:color w:val="000000"/>
          <w:sz w:val="20"/>
          <w:szCs w:val="20"/>
          <w:lang w:val="fr-FR"/>
        </w:rPr>
        <w:t>s</w:t>
      </w:r>
      <w:r w:rsidR="002860BB" w:rsidRPr="00DC6F79">
        <w:rPr>
          <w:rFonts w:cs="Arial"/>
          <w:color w:val="000000"/>
          <w:sz w:val="20"/>
          <w:szCs w:val="20"/>
          <w:lang w:val="fr-FR"/>
        </w:rPr>
        <w:t xml:space="preserve"> de DSOCR. </w:t>
      </w:r>
    </w:p>
    <w:p w:rsidR="00DC6F79" w:rsidRPr="00DC6F79" w:rsidRDefault="00DC6F79" w:rsidP="0040364B">
      <w:pPr>
        <w:pBdr>
          <w:top w:val="single" w:sz="4" w:space="1" w:color="auto"/>
          <w:left w:val="single" w:sz="4" w:space="1" w:color="auto"/>
          <w:bottom w:val="single" w:sz="4" w:space="1" w:color="auto"/>
          <w:right w:val="single" w:sz="4" w:space="1" w:color="auto"/>
        </w:pBdr>
        <w:spacing w:after="200" w:line="276" w:lineRule="auto"/>
        <w:contextualSpacing/>
        <w:jc w:val="both"/>
        <w:rPr>
          <w:rFonts w:cs="Arial"/>
          <w:color w:val="000000"/>
          <w:sz w:val="20"/>
          <w:szCs w:val="20"/>
          <w:lang w:val="fr-FR"/>
        </w:rPr>
      </w:pPr>
    </w:p>
    <w:p w:rsidR="00DC6F79" w:rsidRDefault="00DC6F79" w:rsidP="00DC6F79">
      <w:pPr>
        <w:spacing w:after="200" w:line="276" w:lineRule="auto"/>
        <w:contextualSpacing/>
        <w:jc w:val="both"/>
        <w:rPr>
          <w:rFonts w:cs="Arial"/>
          <w:color w:val="000000"/>
          <w:szCs w:val="22"/>
          <w:lang w:val="fr-FR"/>
        </w:rPr>
      </w:pPr>
    </w:p>
    <w:p w:rsidR="00DC6F79" w:rsidRDefault="00DC6F79">
      <w:pPr>
        <w:rPr>
          <w:rFonts w:cs="Arial"/>
          <w:color w:val="000000"/>
          <w:szCs w:val="22"/>
          <w:lang w:val="fr-FR"/>
        </w:rPr>
      </w:pPr>
      <w:r>
        <w:rPr>
          <w:rFonts w:cs="Arial"/>
          <w:color w:val="000000"/>
          <w:szCs w:val="22"/>
          <w:lang w:val="fr-FR"/>
        </w:rPr>
        <w:br w:type="page"/>
      </w:r>
    </w:p>
    <w:p w:rsidR="00DC6F79" w:rsidRDefault="00DC6F79" w:rsidP="00DC6F79">
      <w:pPr>
        <w:spacing w:after="200" w:line="276" w:lineRule="auto"/>
        <w:contextualSpacing/>
        <w:jc w:val="both"/>
        <w:rPr>
          <w:rFonts w:cs="Arial"/>
          <w:color w:val="000000"/>
          <w:szCs w:val="22"/>
          <w:lang w:val="fr-FR"/>
        </w:rPr>
      </w:pPr>
    </w:p>
    <w:p w:rsidR="00DC6F79" w:rsidRPr="00DC6F79" w:rsidRDefault="00DC6F79" w:rsidP="00DC6F79">
      <w:pPr>
        <w:spacing w:after="200" w:line="276" w:lineRule="auto"/>
        <w:contextualSpacing/>
        <w:jc w:val="both"/>
        <w:rPr>
          <w:rFonts w:cs="Arial"/>
          <w:color w:val="000000"/>
          <w:szCs w:val="22"/>
          <w:lang w:val="fr-FR"/>
        </w:rPr>
      </w:pPr>
      <w:r w:rsidRPr="00DC6F79">
        <w:rPr>
          <w:rFonts w:cs="Arial"/>
          <w:noProof/>
          <w:szCs w:val="22"/>
          <w:lang w:val="fr-FR" w:eastAsia="fr-FR"/>
        </w:rPr>
        <w:pict>
          <v:shape id="Text Box 6" o:spid="_x0000_s1027" type="#_x0000_t202" style="position:absolute;left:0;text-align:left;margin-left:-2.7pt;margin-top:7.1pt;width:488.25pt;height:489.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">
            <v:textbox style="mso-next-textbox:#Text Box 6">
              <w:txbxContent>
                <w:p w:rsidR="002B5704" w:rsidRPr="00DC6F79" w:rsidRDefault="002B5704" w:rsidP="005D5A08">
                  <w:pPr>
                    <w:shd w:val="clear" w:color="auto" w:fill="FFFFFF"/>
                    <w:autoSpaceDE w:val="0"/>
                    <w:autoSpaceDN w:val="0"/>
                    <w:spacing w:after="120" w:line="276" w:lineRule="auto"/>
                    <w:jc w:val="both"/>
                    <w:rPr>
                      <w:rFonts w:cs="Arial"/>
                      <w:b/>
                      <w:i/>
                      <w:color w:val="000000" w:themeColor="text1"/>
                      <w:sz w:val="20"/>
                      <w:szCs w:val="20"/>
                      <w:lang w:val="fr-FR"/>
                    </w:rPr>
                  </w:pPr>
                  <w:r w:rsidRPr="00DC6F79">
                    <w:rPr>
                      <w:rFonts w:cs="Arial"/>
                      <w:b/>
                      <w:i/>
                      <w:color w:val="000000" w:themeColor="text1"/>
                      <w:sz w:val="20"/>
                      <w:szCs w:val="20"/>
                      <w:lang w:val="fr-FR"/>
                    </w:rPr>
                    <w:t xml:space="preserve">Encadré 3: Exemple du DSOCR de la Zone archéologique de Chan </w:t>
                  </w:r>
                  <w:proofErr w:type="spellStart"/>
                  <w:r w:rsidRPr="00DC6F79">
                    <w:rPr>
                      <w:rFonts w:cs="Arial"/>
                      <w:b/>
                      <w:i/>
                      <w:color w:val="000000" w:themeColor="text1"/>
                      <w:sz w:val="20"/>
                      <w:szCs w:val="20"/>
                      <w:lang w:val="fr-FR"/>
                    </w:rPr>
                    <w:t>Chan</w:t>
                  </w:r>
                  <w:proofErr w:type="spellEnd"/>
                  <w:r w:rsidRPr="00DC6F79">
                    <w:rPr>
                      <w:rFonts w:cs="Arial"/>
                      <w:b/>
                      <w:i/>
                      <w:color w:val="000000" w:themeColor="text1"/>
                      <w:sz w:val="20"/>
                      <w:szCs w:val="20"/>
                      <w:lang w:val="fr-FR"/>
                    </w:rPr>
                    <w:t xml:space="preserve"> (Pérou) </w:t>
                  </w:r>
                  <w:r w:rsidRPr="00DC6F79">
                    <w:rPr>
                      <w:rFonts w:cs="Arial"/>
                      <w:i/>
                      <w:color w:val="000000" w:themeColor="text1"/>
                      <w:sz w:val="20"/>
                      <w:szCs w:val="20"/>
                      <w:lang w:val="fr-FR"/>
                    </w:rPr>
                    <w:t>(voir Annexe 2 le DSOCR complet)</w:t>
                  </w:r>
                </w:p>
                <w:p w:rsidR="002B5704" w:rsidRPr="00DC6F79" w:rsidRDefault="002B5704" w:rsidP="005D5A08">
                  <w:pPr>
                    <w:spacing w:line="276" w:lineRule="auto"/>
                    <w:jc w:val="both"/>
                    <w:rPr>
                      <w:rFonts w:cs="Arial"/>
                      <w:color w:val="000000" w:themeColor="text1"/>
                      <w:sz w:val="20"/>
                      <w:szCs w:val="20"/>
                      <w:lang w:val="fr-FR"/>
                    </w:rPr>
                  </w:pPr>
                  <w:r w:rsidRPr="00DC6F79">
                    <w:rPr>
                      <w:rFonts w:cs="Arial"/>
                      <w:color w:val="000000" w:themeColor="text1"/>
                      <w:sz w:val="20"/>
                      <w:szCs w:val="20"/>
                      <w:lang w:val="fr-FR"/>
                    </w:rPr>
                    <w:t xml:space="preserve">Le Cadre de DSOCR pour la Zone archéologique de Chan </w:t>
                  </w:r>
                  <w:proofErr w:type="spellStart"/>
                  <w:r w:rsidRPr="00DC6F79">
                    <w:rPr>
                      <w:rFonts w:cs="Arial"/>
                      <w:color w:val="000000" w:themeColor="text1"/>
                      <w:sz w:val="20"/>
                      <w:szCs w:val="20"/>
                      <w:lang w:val="fr-FR"/>
                    </w:rPr>
                    <w:t>Chan</w:t>
                  </w:r>
                  <w:proofErr w:type="spellEnd"/>
                  <w:r w:rsidRPr="00DC6F79">
                    <w:rPr>
                      <w:rFonts w:cs="Arial"/>
                      <w:color w:val="000000" w:themeColor="text1"/>
                      <w:sz w:val="20"/>
                      <w:szCs w:val="20"/>
                      <w:lang w:val="fr-FR"/>
                    </w:rPr>
                    <w:t xml:space="preserve"> a été mis au point après la visite du bien d’une mission conjointe de suivi réactif UNESCO/UICN en 2010, en coopération avec le gestionnaire du site, des représentants des autorités chargées du patrimoine culturel et de l’ICOMOS.</w:t>
                  </w:r>
                </w:p>
                <w:p w:rsidR="002B5704" w:rsidRPr="00DC6F79" w:rsidRDefault="002B5704" w:rsidP="005D5A08">
                  <w:pPr>
                    <w:spacing w:line="276" w:lineRule="auto"/>
                    <w:jc w:val="both"/>
                    <w:rPr>
                      <w:rFonts w:cs="Arial"/>
                      <w:color w:val="000000" w:themeColor="text1"/>
                      <w:sz w:val="20"/>
                      <w:szCs w:val="20"/>
                      <w:lang w:val="fr-FR"/>
                    </w:rPr>
                  </w:pPr>
                  <w:r w:rsidRPr="00DC6F79">
                    <w:rPr>
                      <w:rFonts w:cs="Arial"/>
                      <w:color w:val="000000" w:themeColor="text1"/>
                      <w:sz w:val="20"/>
                      <w:szCs w:val="20"/>
                      <w:lang w:val="fr-FR"/>
                    </w:rPr>
                    <w:t xml:space="preserve">Le DSOCR défini l’état de conservation souhaité du bien et une série de mesures correctives qui doivent être mises en œuvre sur une période de 3 ans. </w:t>
                  </w:r>
                </w:p>
                <w:p w:rsidR="002B5704" w:rsidRPr="00DC6F79" w:rsidRDefault="002B5704" w:rsidP="005D5A08">
                  <w:pPr>
                    <w:spacing w:line="276" w:lineRule="auto"/>
                    <w:jc w:val="both"/>
                    <w:rPr>
                      <w:rFonts w:cs="Arial"/>
                      <w:bCs/>
                      <w:iCs/>
                      <w:color w:val="000000" w:themeColor="text1"/>
                      <w:sz w:val="20"/>
                      <w:szCs w:val="20"/>
                      <w:lang w:val="fr-FR" w:eastAsia="fr-CH"/>
                    </w:rPr>
                  </w:pPr>
                  <w:r w:rsidRPr="00DC6F79">
                    <w:rPr>
                      <w:rFonts w:cs="Arial"/>
                      <w:bCs/>
                      <w:iCs/>
                      <w:color w:val="000000" w:themeColor="text1"/>
                      <w:sz w:val="20"/>
                      <w:szCs w:val="20"/>
                      <w:lang w:val="fr-FR" w:eastAsia="fr-CH"/>
                    </w:rPr>
                    <w:t>Les principaux indicateurs destinés à évaluer les progrès du traitement des menaces qui pèsent sur le tissu physique et l’intégrité matérielle du bien comprennent :</w:t>
                  </w:r>
                </w:p>
                <w:p w:rsidR="002B5704" w:rsidRPr="00DC6F79" w:rsidRDefault="002B5704" w:rsidP="005D5A08">
                  <w:pPr>
                    <w:pStyle w:val="ListParagraph"/>
                    <w:numPr>
                      <w:ilvl w:val="0"/>
                      <w:numId w:val="23"/>
                    </w:numPr>
                    <w:spacing w:line="276" w:lineRule="auto"/>
                    <w:jc w:val="both"/>
                    <w:rPr>
                      <w:rFonts w:cs="Arial"/>
                      <w:bCs/>
                      <w:iCs/>
                      <w:color w:val="000000" w:themeColor="text1"/>
                      <w:sz w:val="20"/>
                      <w:szCs w:val="20"/>
                      <w:lang w:val="fr-FR" w:eastAsia="fr-CH"/>
                    </w:rPr>
                  </w:pPr>
                  <w:r w:rsidRPr="00DC6F79">
                    <w:rPr>
                      <w:rFonts w:cs="Arial"/>
                      <w:bCs/>
                      <w:iCs/>
                      <w:color w:val="000000" w:themeColor="text1"/>
                      <w:sz w:val="20"/>
                      <w:szCs w:val="20"/>
                      <w:lang w:val="fr-FR" w:eastAsia="fr-CH"/>
                    </w:rPr>
                    <w:t>La réduction du taux et de l’ampleur de la détérioration des neuf palais principaux et</w:t>
                  </w:r>
                  <w:r>
                    <w:rPr>
                      <w:rFonts w:cs="Arial"/>
                      <w:bCs/>
                      <w:iCs/>
                      <w:color w:val="000000" w:themeColor="text1"/>
                      <w:sz w:val="20"/>
                      <w:szCs w:val="20"/>
                      <w:lang w:val="fr-FR" w:eastAsia="fr-CH"/>
                    </w:rPr>
                    <w:t xml:space="preserve"> des surfaces décorées exposées</w:t>
                  </w:r>
                  <w:r w:rsidRPr="00DC6F79">
                    <w:rPr>
                      <w:rFonts w:cs="Arial"/>
                      <w:bCs/>
                      <w:iCs/>
                      <w:color w:val="000000" w:themeColor="text1"/>
                      <w:sz w:val="20"/>
                      <w:szCs w:val="20"/>
                      <w:lang w:val="fr-FR" w:eastAsia="fr-CH"/>
                    </w:rPr>
                    <w:t xml:space="preserve"> (Méthode de vérification : évaluation annuelle de l’état du bien, nombre de projets de conservation et d’entretien sur les zones à traiter prioritairement, contrôle du niveau de la nappe phréatique)</w:t>
                  </w:r>
                </w:p>
                <w:p w:rsidR="002B5704" w:rsidRPr="00DC6F79" w:rsidRDefault="002B5704" w:rsidP="005D5A08">
                  <w:pPr>
                    <w:pStyle w:val="ListParagraph"/>
                    <w:numPr>
                      <w:ilvl w:val="0"/>
                      <w:numId w:val="23"/>
                    </w:numPr>
                    <w:spacing w:line="276" w:lineRule="auto"/>
                    <w:jc w:val="both"/>
                    <w:rPr>
                      <w:rFonts w:cs="Arial"/>
                      <w:bCs/>
                      <w:iCs/>
                      <w:color w:val="000000" w:themeColor="text1"/>
                      <w:sz w:val="20"/>
                      <w:szCs w:val="20"/>
                      <w:lang w:val="fr-FR" w:eastAsia="fr-CH"/>
                    </w:rPr>
                  </w:pPr>
                  <w:r w:rsidRPr="00DC6F79">
                    <w:rPr>
                      <w:rFonts w:cs="Arial"/>
                      <w:bCs/>
                      <w:iCs/>
                      <w:color w:val="000000" w:themeColor="text1"/>
                      <w:sz w:val="20"/>
                      <w:szCs w:val="20"/>
                      <w:lang w:val="fr-FR" w:eastAsia="fr-CH"/>
                    </w:rPr>
                    <w:t>Le fonctionnement des limites du bien (Méthode de vérification : existence et entretien des barrières végétales et des murs d’enceinte, suivi de la gestion des déchets solides)</w:t>
                  </w:r>
                </w:p>
                <w:p w:rsidR="002B5704" w:rsidRPr="00DC6F79" w:rsidRDefault="002B5704" w:rsidP="005D5A08">
                  <w:pPr>
                    <w:spacing w:line="276" w:lineRule="auto"/>
                    <w:jc w:val="both"/>
                    <w:rPr>
                      <w:rFonts w:cs="Arial"/>
                      <w:color w:val="000000" w:themeColor="text1"/>
                      <w:sz w:val="20"/>
                      <w:szCs w:val="20"/>
                      <w:lang w:val="fr-FR"/>
                    </w:rPr>
                  </w:pPr>
                  <w:r w:rsidRPr="00DC6F79">
                    <w:rPr>
                      <w:rFonts w:cs="Arial"/>
                      <w:color w:val="000000" w:themeColor="text1"/>
                      <w:sz w:val="20"/>
                      <w:szCs w:val="20"/>
                      <w:lang w:val="fr-FR"/>
                    </w:rPr>
                    <w:t xml:space="preserve">Les principaux indicateurs qui évaluent les progrès réalisés en matière de protection et de planification comprennent : </w:t>
                  </w:r>
                </w:p>
                <w:p w:rsidR="002B5704" w:rsidRPr="00DC6F79" w:rsidRDefault="002B5704" w:rsidP="005D5A08">
                  <w:pPr>
                    <w:pStyle w:val="Heading9"/>
                    <w:keepNext w:val="0"/>
                    <w:keepLines w:val="0"/>
                    <w:numPr>
                      <w:ilvl w:val="0"/>
                      <w:numId w:val="24"/>
                    </w:numPr>
                    <w:spacing w:before="0" w:line="276" w:lineRule="auto"/>
                    <w:jc w:val="both"/>
                    <w:rPr>
                      <w:rFonts w:ascii="Arial" w:hAnsi="Arial" w:cs="Arial"/>
                      <w:i w:val="0"/>
                      <w:color w:val="000000" w:themeColor="text1"/>
                      <w:lang w:val="fr-FR"/>
                    </w:rPr>
                  </w:pPr>
                  <w:r w:rsidRPr="00DC6F79">
                    <w:rPr>
                      <w:rFonts w:ascii="Arial" w:hAnsi="Arial" w:cs="Arial"/>
                      <w:i w:val="0"/>
                      <w:color w:val="000000" w:themeColor="text1"/>
                      <w:lang w:val="fr-FR"/>
                    </w:rPr>
                    <w:t>L’adoption de mesures réglementaires pour la gestion de la zone tampon et l’application complète des mesures réglementaires et législatives prises par l’État partie</w:t>
                  </w:r>
                  <w:r>
                    <w:rPr>
                      <w:rFonts w:ascii="Arial" w:hAnsi="Arial" w:cs="Arial"/>
                      <w:i w:val="0"/>
                      <w:color w:val="000000" w:themeColor="text1"/>
                      <w:lang w:val="fr-FR"/>
                    </w:rPr>
                    <w:t xml:space="preserve"> </w:t>
                  </w:r>
                  <w:r w:rsidRPr="00DC6F79">
                    <w:rPr>
                      <w:rFonts w:ascii="Arial" w:hAnsi="Arial" w:cs="Arial"/>
                      <w:i w:val="0"/>
                      <w:color w:val="000000" w:themeColor="text1"/>
                      <w:lang w:val="fr-FR"/>
                    </w:rPr>
                    <w:t>(</w:t>
                  </w:r>
                  <w:r w:rsidRPr="00DC6F79">
                    <w:rPr>
                      <w:rFonts w:ascii="Arial" w:hAnsi="Arial" w:cs="Arial"/>
                      <w:bCs/>
                      <w:i w:val="0"/>
                      <w:iCs w:val="0"/>
                      <w:color w:val="000000" w:themeColor="text1"/>
                      <w:lang w:val="fr-FR" w:eastAsia="fr-CH"/>
                    </w:rPr>
                    <w:t>Méthode de vérification :</w:t>
                  </w:r>
                  <w:r w:rsidRPr="00DC6F79">
                    <w:rPr>
                      <w:rFonts w:ascii="Arial" w:hAnsi="Arial" w:cs="Arial"/>
                      <w:i w:val="0"/>
                      <w:color w:val="000000" w:themeColor="text1"/>
                      <w:lang w:val="fr-FR"/>
                    </w:rPr>
                    <w:t xml:space="preserve"> approbation/mise en œuvre des mesures réglementaires pour la Loi No. 28261 afin de garantir la conservation et la protection de la </w:t>
                  </w:r>
                  <w:r>
                    <w:rPr>
                      <w:rFonts w:ascii="Arial" w:hAnsi="Arial" w:cs="Arial"/>
                      <w:i w:val="0"/>
                      <w:color w:val="000000" w:themeColor="text1"/>
                      <w:lang w:val="fr-FR"/>
                    </w:rPr>
                    <w:t>v</w:t>
                  </w:r>
                  <w:r w:rsidRPr="00DC6F79">
                    <w:rPr>
                      <w:rFonts w:ascii="Arial" w:hAnsi="Arial" w:cs="Arial"/>
                      <w:i w:val="0"/>
                      <w:color w:val="000000" w:themeColor="text1"/>
                      <w:lang w:val="fr-FR"/>
                    </w:rPr>
                    <w:t xml:space="preserve">aleur universelle exceptionnelle et les conditions d’intégrité et d’authenticité du bien) </w:t>
                  </w:r>
                </w:p>
                <w:p w:rsidR="002B5704" w:rsidRPr="00DC6F79" w:rsidRDefault="002B5704" w:rsidP="005D5A08">
                  <w:pPr>
                    <w:pStyle w:val="Heading9"/>
                    <w:keepNext w:val="0"/>
                    <w:keepLines w:val="0"/>
                    <w:numPr>
                      <w:ilvl w:val="0"/>
                      <w:numId w:val="24"/>
                    </w:numPr>
                    <w:spacing w:before="0" w:line="276" w:lineRule="auto"/>
                    <w:jc w:val="both"/>
                    <w:rPr>
                      <w:rFonts w:ascii="Arial" w:hAnsi="Arial" w:cs="Arial"/>
                      <w:i w:val="0"/>
                      <w:color w:val="000000" w:themeColor="text1"/>
                      <w:lang w:val="fr-FR"/>
                    </w:rPr>
                  </w:pPr>
                  <w:r w:rsidRPr="00DC6F79">
                    <w:rPr>
                      <w:rFonts w:ascii="Arial" w:hAnsi="Arial" w:cs="Arial"/>
                      <w:i w:val="0"/>
                      <w:color w:val="000000" w:themeColor="text1"/>
                      <w:lang w:val="fr-FR"/>
                    </w:rPr>
                    <w:t>Le déplacement d’occupants illégaux en collaboration avec les autorités concernées (nombre de personnes réinstallées)</w:t>
                  </w:r>
                </w:p>
                <w:p w:rsidR="002B5704" w:rsidRPr="00DC6F79" w:rsidRDefault="002B5704" w:rsidP="005D5A08">
                  <w:pPr>
                    <w:pStyle w:val="Heading9"/>
                    <w:keepNext w:val="0"/>
                    <w:keepLines w:val="0"/>
                    <w:numPr>
                      <w:ilvl w:val="0"/>
                      <w:numId w:val="24"/>
                    </w:numPr>
                    <w:spacing w:before="0" w:line="276" w:lineRule="auto"/>
                    <w:jc w:val="both"/>
                    <w:rPr>
                      <w:rFonts w:ascii="Arial" w:hAnsi="Arial" w:cs="Arial"/>
                      <w:i w:val="0"/>
                      <w:color w:val="000000" w:themeColor="text1"/>
                      <w:lang w:val="fr-FR"/>
                    </w:rPr>
                  </w:pPr>
                  <w:r w:rsidRPr="00DC6F79">
                    <w:rPr>
                      <w:rFonts w:ascii="Arial" w:hAnsi="Arial" w:cs="Arial"/>
                      <w:i w:val="0"/>
                      <w:color w:val="000000" w:themeColor="text1"/>
                      <w:lang w:val="fr-FR"/>
                    </w:rPr>
                    <w:t xml:space="preserve">Le contrôle approprié de la pression et de l’empiètement urbain (approbation/mise en œuvre du plan de gestion et intégration au sein des plans de développement territoriaux et de développement urbain, </w:t>
                  </w:r>
                  <w:r>
                    <w:rPr>
                      <w:rFonts w:ascii="Arial" w:hAnsi="Arial" w:cs="Arial"/>
                      <w:i w:val="0"/>
                      <w:color w:val="000000" w:themeColor="text1"/>
                      <w:lang w:val="fr-FR"/>
                    </w:rPr>
                    <w:t xml:space="preserve">photographies aériennes, </w:t>
                  </w:r>
                  <w:r w:rsidRPr="00DC6F79">
                    <w:rPr>
                      <w:rFonts w:ascii="Arial" w:hAnsi="Arial" w:cs="Arial"/>
                      <w:i w:val="0"/>
                      <w:color w:val="000000" w:themeColor="text1"/>
                      <w:lang w:val="fr-FR"/>
                    </w:rPr>
                    <w:t>suivi de la zone tampon et des limites du bien).</w:t>
                  </w:r>
                </w:p>
                <w:p w:rsidR="002B5704" w:rsidRPr="00DC6F79" w:rsidRDefault="002B5704" w:rsidP="001D03FF">
                  <w:pPr>
                    <w:spacing w:line="276" w:lineRule="auto"/>
                    <w:jc w:val="both"/>
                    <w:rPr>
                      <w:rFonts w:cs="Arial"/>
                      <w:color w:val="000000" w:themeColor="text1"/>
                      <w:sz w:val="20"/>
                      <w:szCs w:val="20"/>
                      <w:lang w:val="fr-FR"/>
                    </w:rPr>
                  </w:pPr>
                  <w:r w:rsidRPr="00DC6F79">
                    <w:rPr>
                      <w:rFonts w:cs="Arial"/>
                      <w:color w:val="000000" w:themeColor="text1"/>
                      <w:sz w:val="20"/>
                      <w:szCs w:val="20"/>
                      <w:lang w:val="fr-FR"/>
                    </w:rPr>
                    <w:t xml:space="preserve">Les principaux indicateurs destinés à évaluer les progrès réalisés concernant la gestion comprennent : </w:t>
                  </w:r>
                </w:p>
                <w:p w:rsidR="002B5704" w:rsidRPr="00DC6F79" w:rsidRDefault="002B5704" w:rsidP="00AE5FDF">
                  <w:pPr>
                    <w:pStyle w:val="Heading9"/>
                    <w:keepNext w:val="0"/>
                    <w:keepLines w:val="0"/>
                    <w:numPr>
                      <w:ilvl w:val="0"/>
                      <w:numId w:val="24"/>
                    </w:numPr>
                    <w:spacing w:before="0" w:line="276" w:lineRule="auto"/>
                    <w:jc w:val="both"/>
                    <w:rPr>
                      <w:rFonts w:ascii="Arial" w:hAnsi="Arial" w:cs="Arial"/>
                      <w:i w:val="0"/>
                      <w:color w:val="000000" w:themeColor="text1"/>
                      <w:lang w:val="fr-FR"/>
                    </w:rPr>
                  </w:pPr>
                  <w:r w:rsidRPr="00DC6F79">
                    <w:rPr>
                      <w:rFonts w:ascii="Arial" w:hAnsi="Arial" w:cs="Arial"/>
                      <w:i w:val="0"/>
                      <w:color w:val="000000" w:themeColor="text1"/>
                      <w:lang w:val="fr-FR"/>
                    </w:rPr>
                    <w:t xml:space="preserve">Dispositions de gestion opérationnelle et budgets </w:t>
                  </w:r>
                  <w:r>
                    <w:rPr>
                      <w:rFonts w:ascii="Arial" w:hAnsi="Arial" w:cs="Arial"/>
                      <w:i w:val="0"/>
                      <w:color w:val="000000" w:themeColor="text1"/>
                      <w:lang w:val="fr-FR"/>
                    </w:rPr>
                    <w:t>garantis pour la mise en œuvre</w:t>
                  </w:r>
                  <w:r w:rsidRPr="00DC6F79">
                    <w:rPr>
                      <w:rFonts w:ascii="Arial" w:hAnsi="Arial" w:cs="Arial"/>
                      <w:i w:val="0"/>
                      <w:color w:val="000000" w:themeColor="text1"/>
                      <w:lang w:val="fr-FR"/>
                    </w:rPr>
                    <w:t xml:space="preserve"> générale du plan de gestion (</w:t>
                  </w:r>
                  <w:r w:rsidRPr="00DC6F79">
                    <w:rPr>
                      <w:rFonts w:ascii="Arial" w:hAnsi="Arial" w:cs="Arial"/>
                      <w:bCs/>
                      <w:i w:val="0"/>
                      <w:iCs w:val="0"/>
                      <w:color w:val="000000" w:themeColor="text1"/>
                      <w:lang w:val="fr-FR" w:eastAsia="fr-CH"/>
                    </w:rPr>
                    <w:t xml:space="preserve">Méthode de </w:t>
                  </w:r>
                  <w:r w:rsidRPr="00DC6F79">
                    <w:rPr>
                      <w:rFonts w:ascii="Arial" w:hAnsi="Arial" w:cs="Arial"/>
                      <w:bCs/>
                      <w:i w:val="0"/>
                      <w:color w:val="000000" w:themeColor="text1"/>
                      <w:lang w:val="fr-FR" w:eastAsia="fr-CH"/>
                    </w:rPr>
                    <w:t>vé</w:t>
                  </w:r>
                  <w:r w:rsidRPr="00DC6F79">
                    <w:rPr>
                      <w:rFonts w:ascii="Arial" w:hAnsi="Arial" w:cs="Arial"/>
                      <w:bCs/>
                      <w:i w:val="0"/>
                      <w:iCs w:val="0"/>
                      <w:color w:val="000000" w:themeColor="text1"/>
                      <w:lang w:val="fr-FR" w:eastAsia="fr-CH"/>
                    </w:rPr>
                    <w:t>rification :</w:t>
                  </w:r>
                  <w:r w:rsidRPr="00DC6F79">
                    <w:rPr>
                      <w:rFonts w:ascii="Arial" w:hAnsi="Arial" w:cs="Arial"/>
                      <w:bCs/>
                      <w:iCs w:val="0"/>
                      <w:color w:val="000000" w:themeColor="text1"/>
                      <w:lang w:val="fr-FR" w:eastAsia="fr-CH"/>
                    </w:rPr>
                    <w:t xml:space="preserve"> </w:t>
                  </w:r>
                  <w:r>
                    <w:rPr>
                      <w:rFonts w:ascii="Arial" w:hAnsi="Arial" w:cs="Arial"/>
                      <w:i w:val="0"/>
                      <w:color w:val="000000" w:themeColor="text1"/>
                      <w:lang w:val="fr-FR"/>
                    </w:rPr>
                    <w:t>approbation/</w:t>
                  </w:r>
                  <w:r w:rsidRPr="00DC6F79">
                    <w:rPr>
                      <w:rFonts w:ascii="Arial" w:hAnsi="Arial" w:cs="Arial"/>
                      <w:i w:val="0"/>
                      <w:color w:val="000000" w:themeColor="text1"/>
                      <w:lang w:val="fr-FR"/>
                    </w:rPr>
                    <w:t xml:space="preserve">mise en œuvre du plan de gestion et existence de budgets annuels de fonctionnement) </w:t>
                  </w:r>
                </w:p>
                <w:p w:rsidR="002B5704" w:rsidRPr="00DC6F79" w:rsidRDefault="002B5704" w:rsidP="00DC6F79">
                  <w:pPr>
                    <w:pStyle w:val="Heading9"/>
                    <w:keepNext w:val="0"/>
                    <w:keepLines w:val="0"/>
                    <w:numPr>
                      <w:ilvl w:val="0"/>
                      <w:numId w:val="24"/>
                    </w:numPr>
                    <w:spacing w:before="0" w:line="276" w:lineRule="auto"/>
                    <w:jc w:val="both"/>
                    <w:rPr>
                      <w:rFonts w:ascii="Arial" w:hAnsi="Arial" w:cs="Arial"/>
                      <w:i w:val="0"/>
                      <w:color w:val="000000" w:themeColor="text1"/>
                      <w:lang w:val="fr-FR"/>
                    </w:rPr>
                  </w:pPr>
                  <w:r w:rsidRPr="00DC6F79">
                    <w:rPr>
                      <w:rFonts w:ascii="Arial" w:hAnsi="Arial" w:cs="Arial"/>
                      <w:i w:val="0"/>
                      <w:color w:val="000000" w:themeColor="text1"/>
                      <w:lang w:val="fr-FR"/>
                    </w:rPr>
                    <w:t>Dispositions institutionnelles de fonctionnement, assorties de ressources adéquates garanties, pour une mise en œuvre à long terme du plan de gestion tel qu'élaboré</w:t>
                  </w:r>
                  <w:r w:rsidRPr="00DC6F79">
                    <w:rPr>
                      <w:rFonts w:ascii="Arial" w:hAnsi="Arial" w:cs="Arial"/>
                      <w:iCs w:val="0"/>
                      <w:color w:val="000000" w:themeColor="text1"/>
                      <w:lang w:val="fr-FR" w:eastAsia="fr-CH"/>
                    </w:rPr>
                    <w:t xml:space="preserve"> </w:t>
                  </w:r>
                  <w:r w:rsidRPr="00DC6F79">
                    <w:rPr>
                      <w:rFonts w:ascii="Arial" w:hAnsi="Arial" w:cs="Arial"/>
                      <w:i w:val="0"/>
                      <w:color w:val="000000" w:themeColor="text1"/>
                      <w:lang w:val="fr-FR"/>
                    </w:rPr>
                    <w:t>(</w:t>
                  </w:r>
                  <w:r w:rsidRPr="00DC6F79">
                    <w:rPr>
                      <w:rFonts w:ascii="Arial" w:hAnsi="Arial" w:cs="Arial"/>
                      <w:bCs/>
                      <w:i w:val="0"/>
                      <w:iCs w:val="0"/>
                      <w:color w:val="000000" w:themeColor="text1"/>
                      <w:lang w:val="fr-FR" w:eastAsia="fr-CH"/>
                    </w:rPr>
                    <w:t xml:space="preserve">Méthode de </w:t>
                  </w:r>
                  <w:r w:rsidRPr="00DC6F79">
                    <w:rPr>
                      <w:rFonts w:ascii="Arial" w:hAnsi="Arial" w:cs="Arial"/>
                      <w:bCs/>
                      <w:i w:val="0"/>
                      <w:color w:val="000000" w:themeColor="text1"/>
                      <w:lang w:val="fr-FR" w:eastAsia="fr-CH"/>
                    </w:rPr>
                    <w:t>vé</w:t>
                  </w:r>
                  <w:r w:rsidRPr="00DC6F79">
                    <w:rPr>
                      <w:rFonts w:ascii="Arial" w:hAnsi="Arial" w:cs="Arial"/>
                      <w:bCs/>
                      <w:i w:val="0"/>
                      <w:iCs w:val="0"/>
                      <w:color w:val="000000" w:themeColor="text1"/>
                      <w:lang w:val="fr-FR" w:eastAsia="fr-CH"/>
                    </w:rPr>
                    <w:t>rification :</w:t>
                  </w:r>
                  <w:r w:rsidRPr="00DC6F79">
                    <w:rPr>
                      <w:rFonts w:ascii="Arial" w:hAnsi="Arial" w:cs="Arial"/>
                      <w:bCs/>
                      <w:iCs w:val="0"/>
                      <w:color w:val="000000" w:themeColor="text1"/>
                      <w:lang w:val="fr-FR" w:eastAsia="fr-CH"/>
                    </w:rPr>
                    <w:t xml:space="preserve"> </w:t>
                  </w:r>
                  <w:r>
                    <w:rPr>
                      <w:rFonts w:ascii="Arial" w:hAnsi="Arial" w:cs="Arial"/>
                      <w:i w:val="0"/>
                      <w:color w:val="000000" w:themeColor="text1"/>
                      <w:lang w:val="fr-FR"/>
                    </w:rPr>
                    <w:t>nombre de personnels, existence d’un budget opérationnel annuel</w:t>
                  </w:r>
                  <w:r w:rsidRPr="00DC6F79">
                    <w:rPr>
                      <w:rFonts w:ascii="Arial" w:hAnsi="Arial" w:cs="Arial"/>
                      <w:i w:val="0"/>
                      <w:color w:val="000000" w:themeColor="text1"/>
                      <w:lang w:val="fr-FR"/>
                    </w:rPr>
                    <w:t>)</w:t>
                  </w:r>
                </w:p>
              </w:txbxContent>
            </v:textbox>
          </v:shape>
        </w:pict>
      </w:r>
    </w:p>
    <w:p w:rsidR="005D5A08" w:rsidRPr="00DC6F79" w:rsidRDefault="005D5A08" w:rsidP="0051095B">
      <w:pPr>
        <w:spacing w:before="360" w:after="240"/>
        <w:ind w:left="357"/>
        <w:jc w:val="both"/>
        <w:rPr>
          <w:rFonts w:cs="Arial"/>
          <w:szCs w:val="22"/>
          <w:highlight w:val="yellow"/>
          <w:lang w:val="fr-FR"/>
        </w:rPr>
      </w:pPr>
    </w:p>
    <w:p w:rsidR="005D5A08" w:rsidRPr="00DC6F79" w:rsidRDefault="005D5A08" w:rsidP="0051095B">
      <w:pPr>
        <w:spacing w:before="360" w:after="240"/>
        <w:ind w:left="357"/>
        <w:jc w:val="both"/>
        <w:rPr>
          <w:rFonts w:cs="Arial"/>
          <w:szCs w:val="22"/>
          <w:highlight w:val="yellow"/>
          <w:lang w:val="fr-FR"/>
        </w:rPr>
      </w:pPr>
    </w:p>
    <w:p w:rsidR="005D5A08" w:rsidRPr="00DC6F79" w:rsidRDefault="005D5A08" w:rsidP="0051095B">
      <w:pPr>
        <w:spacing w:before="360" w:after="240"/>
        <w:ind w:left="357"/>
        <w:jc w:val="both"/>
        <w:rPr>
          <w:rFonts w:cs="Arial"/>
          <w:szCs w:val="22"/>
          <w:highlight w:val="yellow"/>
          <w:lang w:val="fr-FR"/>
        </w:rPr>
      </w:pPr>
    </w:p>
    <w:p w:rsidR="005D5A08" w:rsidRPr="00DC6F79" w:rsidRDefault="005D5A08" w:rsidP="0051095B">
      <w:pPr>
        <w:spacing w:before="360" w:after="240"/>
        <w:ind w:left="357"/>
        <w:jc w:val="both"/>
        <w:rPr>
          <w:rFonts w:cs="Arial"/>
          <w:szCs w:val="22"/>
          <w:highlight w:val="yellow"/>
          <w:lang w:val="fr-FR"/>
        </w:rPr>
      </w:pPr>
    </w:p>
    <w:p w:rsidR="005D5A08" w:rsidRPr="00DC6F79" w:rsidRDefault="005D5A08" w:rsidP="0051095B">
      <w:pPr>
        <w:spacing w:before="360" w:after="240"/>
        <w:ind w:left="357"/>
        <w:jc w:val="both"/>
        <w:rPr>
          <w:rFonts w:cs="Arial"/>
          <w:szCs w:val="22"/>
          <w:highlight w:val="yellow"/>
          <w:lang w:val="fr-FR"/>
        </w:rPr>
      </w:pPr>
    </w:p>
    <w:p w:rsidR="005D5A08" w:rsidRPr="00DC6F79" w:rsidRDefault="005D5A08" w:rsidP="0051095B">
      <w:pPr>
        <w:spacing w:before="360" w:after="240"/>
        <w:ind w:left="357"/>
        <w:jc w:val="both"/>
        <w:rPr>
          <w:rFonts w:cs="Arial"/>
          <w:szCs w:val="22"/>
          <w:highlight w:val="yellow"/>
          <w:lang w:val="fr-FR"/>
        </w:rPr>
      </w:pPr>
    </w:p>
    <w:p w:rsidR="0093347F" w:rsidRPr="00DC6F79" w:rsidRDefault="0093347F" w:rsidP="00354900">
      <w:pPr>
        <w:spacing w:before="360" w:after="240"/>
        <w:jc w:val="both"/>
        <w:rPr>
          <w:rFonts w:cs="Arial"/>
          <w:szCs w:val="22"/>
          <w:highlight w:val="yellow"/>
          <w:lang w:val="fr-FR"/>
        </w:rPr>
      </w:pPr>
    </w:p>
    <w:p w:rsidR="004C6CD4" w:rsidRPr="00DC6F79" w:rsidRDefault="00196701" w:rsidP="00CF1FDF">
      <w:pPr>
        <w:numPr>
          <w:ilvl w:val="0"/>
          <w:numId w:val="10"/>
        </w:numPr>
        <w:spacing w:before="360" w:after="240"/>
        <w:ind w:left="357" w:hanging="357"/>
        <w:jc w:val="both"/>
        <w:rPr>
          <w:rFonts w:cs="Arial"/>
          <w:szCs w:val="22"/>
          <w:lang w:val="en-US"/>
        </w:rPr>
      </w:pPr>
      <w:r w:rsidRPr="00DC6F79">
        <w:rPr>
          <w:rFonts w:cs="Arial"/>
          <w:b/>
          <w:szCs w:val="22"/>
        </w:rPr>
        <w:t>Monitoring and reporting</w:t>
      </w:r>
      <w:r w:rsidR="00FD71CA" w:rsidRPr="00DC6F79">
        <w:rPr>
          <w:rFonts w:cs="Arial"/>
          <w:b/>
          <w:szCs w:val="22"/>
        </w:rPr>
        <w:t xml:space="preserve"> on</w:t>
      </w:r>
      <w:r w:rsidR="00F010C2" w:rsidRPr="00DC6F79">
        <w:rPr>
          <w:rFonts w:cs="Arial"/>
          <w:b/>
          <w:szCs w:val="22"/>
          <w:lang w:val="en-US"/>
        </w:rPr>
        <w:t xml:space="preserve">the </w:t>
      </w:r>
      <w:r w:rsidR="00880C27" w:rsidRPr="00DC6F79">
        <w:rPr>
          <w:rFonts w:cs="Arial"/>
          <w:b/>
          <w:szCs w:val="22"/>
          <w:lang w:val="en-US"/>
        </w:rPr>
        <w:t>Cadre de DSOCR</w:t>
      </w:r>
      <w:r w:rsidR="00B5584D" w:rsidRPr="00DC6F79">
        <w:rPr>
          <w:rFonts w:cs="Arial"/>
          <w:szCs w:val="22"/>
          <w:lang w:val="en-US"/>
        </w:rPr>
        <w:t>(</w:t>
      </w:r>
      <w:proofErr w:type="spellStart"/>
      <w:r w:rsidR="00E61ED4" w:rsidRPr="00DC6F79">
        <w:rPr>
          <w:rFonts w:cs="Arial"/>
          <w:szCs w:val="22"/>
          <w:lang w:val="en-US"/>
        </w:rPr>
        <w:t>voir</w:t>
      </w:r>
      <w:proofErr w:type="spellEnd"/>
      <w:r w:rsidR="00E61ED4" w:rsidRPr="00DC6F79">
        <w:rPr>
          <w:rFonts w:cs="Arial"/>
          <w:szCs w:val="22"/>
          <w:lang w:val="en-US"/>
        </w:rPr>
        <w:t xml:space="preserve"> </w:t>
      </w:r>
      <w:proofErr w:type="spellStart"/>
      <w:r w:rsidR="00E61ED4" w:rsidRPr="00DC6F79">
        <w:rPr>
          <w:rFonts w:cs="Arial"/>
          <w:szCs w:val="22"/>
          <w:lang w:val="en-US"/>
        </w:rPr>
        <w:t>Annexe</w:t>
      </w:r>
      <w:proofErr w:type="spellEnd"/>
      <w:r w:rsidR="00B5584D" w:rsidRPr="00DC6F79">
        <w:rPr>
          <w:rFonts w:cs="Arial"/>
          <w:szCs w:val="22"/>
          <w:lang w:val="en-US"/>
        </w:rPr>
        <w:t xml:space="preserve"> 4)</w:t>
      </w:r>
    </w:p>
    <w:p w:rsidR="00196701" w:rsidRPr="00DC6F79" w:rsidRDefault="00806531" w:rsidP="00AD63C2">
      <w:pPr>
        <w:shd w:val="clear" w:color="auto" w:fill="FFFFFF"/>
        <w:spacing w:before="240" w:after="120" w:line="276" w:lineRule="auto"/>
        <w:jc w:val="both"/>
        <w:rPr>
          <w:rFonts w:cs="Arial"/>
          <w:szCs w:val="22"/>
          <w:lang w:val="en-US"/>
        </w:rPr>
      </w:pPr>
      <w:proofErr w:type="spellStart"/>
      <w:r w:rsidRPr="00DC6F79">
        <w:rPr>
          <w:rFonts w:cs="Arial"/>
          <w:szCs w:val="22"/>
          <w:lang w:val="en-US"/>
        </w:rPr>
        <w:t>L’état</w:t>
      </w:r>
      <w:proofErr w:type="spellEnd"/>
      <w:r w:rsidRPr="00DC6F79">
        <w:rPr>
          <w:rFonts w:cs="Arial"/>
          <w:szCs w:val="22"/>
          <w:lang w:val="en-US"/>
        </w:rPr>
        <w:t xml:space="preserve"> de conservation </w:t>
      </w:r>
      <w:proofErr w:type="spellStart"/>
      <w:r w:rsidRPr="00DC6F79">
        <w:rPr>
          <w:rFonts w:cs="Arial"/>
          <w:szCs w:val="22"/>
          <w:lang w:val="en-US"/>
        </w:rPr>
        <w:t>souhaité</w:t>
      </w:r>
      <w:proofErr w:type="spellEnd"/>
      <w:r w:rsidRPr="00DC6F79">
        <w:rPr>
          <w:rFonts w:cs="Arial"/>
          <w:szCs w:val="22"/>
          <w:lang w:val="en-US"/>
        </w:rPr>
        <w:t xml:space="preserve"> pour le </w:t>
      </w:r>
      <w:proofErr w:type="spellStart"/>
      <w:r w:rsidRPr="00DC6F79">
        <w:rPr>
          <w:rFonts w:cs="Arial"/>
          <w:szCs w:val="22"/>
          <w:lang w:val="en-US"/>
        </w:rPr>
        <w:t>retrait</w:t>
      </w:r>
      <w:proofErr w:type="spellEnd"/>
      <w:r w:rsidR="00196701" w:rsidRPr="00DC6F79">
        <w:rPr>
          <w:rFonts w:cs="Arial"/>
          <w:szCs w:val="22"/>
          <w:lang w:val="en-US"/>
        </w:rPr>
        <w:t xml:space="preserve"> process </w:t>
      </w:r>
      <w:r w:rsidR="00AD63C2" w:rsidRPr="00DC6F79">
        <w:rPr>
          <w:rFonts w:cs="Arial"/>
          <w:szCs w:val="22"/>
          <w:lang w:val="en-US"/>
        </w:rPr>
        <w:t xml:space="preserve">is an integral part </w:t>
      </w:r>
      <w:r w:rsidR="00196701" w:rsidRPr="00DC6F79">
        <w:rPr>
          <w:rFonts w:cs="Arial"/>
          <w:szCs w:val="22"/>
          <w:lang w:val="en-US"/>
        </w:rPr>
        <w:t xml:space="preserve">of </w:t>
      </w:r>
      <w:r w:rsidR="00AC4D4F" w:rsidRPr="00DC6F79">
        <w:rPr>
          <w:rFonts w:cs="Arial"/>
          <w:szCs w:val="22"/>
          <w:lang w:val="en-US"/>
        </w:rPr>
        <w:t>World Heritage</w:t>
      </w:r>
      <w:r w:rsidR="00196701" w:rsidRPr="00DC6F79">
        <w:rPr>
          <w:rFonts w:cs="Arial"/>
          <w:szCs w:val="22"/>
          <w:lang w:val="en-US"/>
        </w:rPr>
        <w:t xml:space="preserve"> monitoring </w:t>
      </w:r>
      <w:r w:rsidR="00FD71CA" w:rsidRPr="00DC6F79">
        <w:rPr>
          <w:rFonts w:cs="Arial"/>
          <w:szCs w:val="22"/>
          <w:lang w:val="en-US"/>
        </w:rPr>
        <w:t xml:space="preserve">and reporting </w:t>
      </w:r>
      <w:r w:rsidR="00196701" w:rsidRPr="00DC6F79">
        <w:rPr>
          <w:rFonts w:cs="Arial"/>
          <w:szCs w:val="22"/>
          <w:lang w:val="en-US"/>
        </w:rPr>
        <w:t>processes</w:t>
      </w:r>
      <w:r w:rsidR="00AD63C2" w:rsidRPr="00DC6F79">
        <w:rPr>
          <w:rFonts w:cs="Arial"/>
          <w:szCs w:val="22"/>
          <w:lang w:val="en-US"/>
        </w:rPr>
        <w:t xml:space="preserve">, and should also be integrated into </w:t>
      </w:r>
      <w:r w:rsidR="00B5584D" w:rsidRPr="00DC6F79">
        <w:rPr>
          <w:rFonts w:cs="Arial"/>
          <w:szCs w:val="22"/>
          <w:lang w:val="en-US"/>
        </w:rPr>
        <w:t>a</w:t>
      </w:r>
      <w:r w:rsidR="00AD63C2" w:rsidRPr="00DC6F79">
        <w:rPr>
          <w:rFonts w:cs="Arial"/>
          <w:szCs w:val="22"/>
          <w:lang w:val="en-US"/>
        </w:rPr>
        <w:t xml:space="preserve"> property’s </w:t>
      </w:r>
      <w:r w:rsidR="00FD71CA" w:rsidRPr="00DC6F79">
        <w:rPr>
          <w:rFonts w:cs="Arial"/>
          <w:szCs w:val="22"/>
          <w:lang w:val="en-US"/>
        </w:rPr>
        <w:t>overall</w:t>
      </w:r>
      <w:r w:rsidR="00196701" w:rsidRPr="00DC6F79">
        <w:rPr>
          <w:rFonts w:cs="Arial"/>
          <w:szCs w:val="22"/>
          <w:lang w:val="en-US"/>
        </w:rPr>
        <w:t xml:space="preserve"> management. </w:t>
      </w:r>
      <w:r w:rsidR="00AD63C2" w:rsidRPr="00DC6F79">
        <w:rPr>
          <w:rFonts w:cs="Arial"/>
          <w:szCs w:val="22"/>
          <w:lang w:val="en-US"/>
        </w:rPr>
        <w:t xml:space="preserve">An overview of the ways in </w:t>
      </w:r>
      <w:r w:rsidR="00BF781E" w:rsidRPr="00DC6F79">
        <w:rPr>
          <w:rFonts w:cs="Arial"/>
          <w:szCs w:val="22"/>
          <w:lang w:val="en-US"/>
        </w:rPr>
        <w:t xml:space="preserve">which </w:t>
      </w:r>
      <w:r w:rsidR="00AD63C2" w:rsidRPr="00DC6F79">
        <w:rPr>
          <w:rFonts w:cs="Arial"/>
          <w:szCs w:val="22"/>
          <w:lang w:val="en-US"/>
        </w:rPr>
        <w:t xml:space="preserve">the </w:t>
      </w:r>
      <w:r w:rsidR="00880C27" w:rsidRPr="00DC6F79">
        <w:rPr>
          <w:rFonts w:cs="Arial"/>
          <w:szCs w:val="22"/>
          <w:lang w:val="en-US"/>
        </w:rPr>
        <w:t>Cadre de DSOCR</w:t>
      </w:r>
      <w:r w:rsidR="00AD63C2" w:rsidRPr="00DC6F79">
        <w:rPr>
          <w:rFonts w:cs="Arial"/>
          <w:szCs w:val="22"/>
          <w:lang w:val="en-US"/>
        </w:rPr>
        <w:t xml:space="preserve"> fits in with these processes is provided below: </w:t>
      </w:r>
    </w:p>
    <w:p w:rsidR="00111082" w:rsidRPr="00DC6F79" w:rsidRDefault="00111082">
      <w:pPr>
        <w:rPr>
          <w:rFonts w:cs="Arial"/>
          <w:iCs/>
          <w:szCs w:val="22"/>
          <w:u w:val="single"/>
          <w:lang w:val="en-US" w:eastAsia="fr-CH"/>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AE5FDF">
      <w:pPr>
        <w:pStyle w:val="Heading9"/>
        <w:keepNext w:val="0"/>
        <w:keepLines w:val="0"/>
        <w:numPr>
          <w:ilvl w:val="0"/>
          <w:numId w:val="24"/>
        </w:numPr>
        <w:spacing w:before="0" w:line="276" w:lineRule="auto"/>
        <w:jc w:val="both"/>
        <w:rPr>
          <w:rFonts w:ascii="Arial" w:hAnsi="Arial" w:cs="Arial"/>
          <w:i w:val="0"/>
          <w:color w:val="000000" w:themeColor="text1"/>
          <w:sz w:val="22"/>
          <w:szCs w:val="22"/>
          <w:lang w:val="fr-FR"/>
        </w:rPr>
      </w:pPr>
    </w:p>
    <w:p w:rsidR="0052339B" w:rsidRPr="00DC6F79" w:rsidRDefault="0052339B" w:rsidP="00DC6F79">
      <w:pPr>
        <w:pStyle w:val="Heading9"/>
        <w:keepNext w:val="0"/>
        <w:keepLines w:val="0"/>
        <w:spacing w:before="0" w:line="276" w:lineRule="auto"/>
        <w:jc w:val="both"/>
        <w:rPr>
          <w:rFonts w:ascii="Arial" w:hAnsi="Arial" w:cs="Arial"/>
          <w:i w:val="0"/>
          <w:color w:val="000000" w:themeColor="text1"/>
          <w:sz w:val="22"/>
          <w:szCs w:val="22"/>
          <w:lang w:val="fr-FR"/>
        </w:rPr>
      </w:pPr>
    </w:p>
    <w:p w:rsidR="0052339B" w:rsidRPr="00DC6F79" w:rsidRDefault="0052339B" w:rsidP="0052339B">
      <w:pPr>
        <w:rPr>
          <w:rFonts w:cs="Arial"/>
          <w:lang w:val="fr-FR"/>
        </w:rPr>
      </w:pPr>
    </w:p>
    <w:p w:rsidR="0052339B" w:rsidRPr="00DC6F79" w:rsidRDefault="0052339B" w:rsidP="0052339B">
      <w:pPr>
        <w:rPr>
          <w:rFonts w:cs="Arial"/>
          <w:lang w:val="fr-FR"/>
        </w:rPr>
      </w:pPr>
    </w:p>
    <w:p w:rsidR="00AE5FDF" w:rsidRPr="00DC6F79" w:rsidRDefault="00AE5FDF">
      <w:pPr>
        <w:rPr>
          <w:rFonts w:cs="Arial"/>
          <w:iCs/>
          <w:szCs w:val="22"/>
          <w:u w:val="single"/>
          <w:lang w:val="fr-FR" w:eastAsia="fr-CH"/>
        </w:rPr>
      </w:pPr>
      <w:r w:rsidRPr="00DC6F79">
        <w:rPr>
          <w:rFonts w:cs="Arial"/>
          <w:iCs/>
          <w:szCs w:val="22"/>
          <w:u w:val="single"/>
          <w:lang w:val="fr-FR" w:eastAsia="fr-CH"/>
        </w:rPr>
        <w:br w:type="page"/>
      </w:r>
    </w:p>
    <w:p w:rsidR="00501CE2" w:rsidRPr="002B5704" w:rsidRDefault="00E47142" w:rsidP="002B5704">
      <w:pPr>
        <w:pStyle w:val="ListParagraph"/>
        <w:numPr>
          <w:ilvl w:val="0"/>
          <w:numId w:val="28"/>
        </w:numPr>
        <w:spacing w:before="360" w:after="240"/>
        <w:ind w:hanging="720"/>
        <w:jc w:val="both"/>
        <w:rPr>
          <w:rFonts w:cs="Arial"/>
          <w:szCs w:val="22"/>
          <w:lang w:val="fr-FR"/>
        </w:rPr>
      </w:pPr>
      <w:r w:rsidRPr="002B5704">
        <w:rPr>
          <w:rFonts w:cs="Arial"/>
          <w:b/>
          <w:szCs w:val="22"/>
          <w:lang w:val="fr-FR"/>
        </w:rPr>
        <w:t>Procédure de suivi et de rapport du cadre de</w:t>
      </w:r>
      <w:r w:rsidR="00501CE2" w:rsidRPr="002B5704">
        <w:rPr>
          <w:rFonts w:cs="Arial"/>
          <w:b/>
          <w:szCs w:val="22"/>
          <w:lang w:val="fr-FR"/>
        </w:rPr>
        <w:t xml:space="preserve"> DSOCR </w:t>
      </w:r>
      <w:r w:rsidR="00501CE2" w:rsidRPr="002B5704">
        <w:rPr>
          <w:rFonts w:cs="Arial"/>
          <w:szCs w:val="22"/>
          <w:lang w:val="fr-FR"/>
        </w:rPr>
        <w:t>(voir Annexe 4)</w:t>
      </w:r>
    </w:p>
    <w:p w:rsidR="00501CE2" w:rsidRPr="00DC6F79" w:rsidRDefault="00EB1DDD" w:rsidP="00501CE2">
      <w:pPr>
        <w:shd w:val="clear" w:color="auto" w:fill="FFFFFF"/>
        <w:spacing w:before="240" w:after="120" w:line="276" w:lineRule="auto"/>
        <w:jc w:val="both"/>
        <w:rPr>
          <w:rFonts w:cs="Arial"/>
          <w:szCs w:val="22"/>
          <w:lang w:val="fr-FR"/>
        </w:rPr>
      </w:pPr>
      <w:r w:rsidRPr="00DC6F79">
        <w:rPr>
          <w:rFonts w:cs="Arial"/>
          <w:szCs w:val="22"/>
          <w:lang w:val="fr-FR"/>
        </w:rPr>
        <w:t>Le processus d’</w:t>
      </w:r>
      <w:r w:rsidR="00DC6F79">
        <w:rPr>
          <w:rFonts w:cs="Arial"/>
          <w:szCs w:val="22"/>
          <w:lang w:val="fr-FR"/>
        </w:rPr>
        <w:t>Etat de conservation souhaité</w:t>
      </w:r>
      <w:r w:rsidRPr="00DC6F79">
        <w:rPr>
          <w:rFonts w:cs="Arial"/>
          <w:szCs w:val="22"/>
          <w:lang w:val="fr-FR"/>
        </w:rPr>
        <w:t xml:space="preserve"> </w:t>
      </w:r>
      <w:r w:rsidR="00885249" w:rsidRPr="00DC6F79">
        <w:rPr>
          <w:rFonts w:cs="Arial"/>
          <w:szCs w:val="22"/>
          <w:lang w:val="fr-FR"/>
        </w:rPr>
        <w:t>en vue du</w:t>
      </w:r>
      <w:r w:rsidRPr="00DC6F79">
        <w:rPr>
          <w:rFonts w:cs="Arial"/>
          <w:szCs w:val="22"/>
          <w:lang w:val="fr-FR"/>
        </w:rPr>
        <w:t xml:space="preserve"> retrait</w:t>
      </w:r>
      <w:r w:rsidR="00501CE2" w:rsidRPr="00DC6F79">
        <w:rPr>
          <w:rFonts w:cs="Arial"/>
          <w:szCs w:val="22"/>
          <w:lang w:val="fr-FR"/>
        </w:rPr>
        <w:t xml:space="preserve"> </w:t>
      </w:r>
      <w:r w:rsidRPr="00DC6F79">
        <w:rPr>
          <w:rFonts w:cs="Arial"/>
          <w:szCs w:val="22"/>
          <w:lang w:val="fr-FR"/>
        </w:rPr>
        <w:t xml:space="preserve">est une partie </w:t>
      </w:r>
      <w:r w:rsidR="007B73BF" w:rsidRPr="00DC6F79">
        <w:rPr>
          <w:rFonts w:cs="Arial"/>
          <w:szCs w:val="22"/>
          <w:lang w:val="fr-FR"/>
        </w:rPr>
        <w:t xml:space="preserve">intégrante des processus de suivi et de rapport du patrimoine mondial et doit être intégré à la gestion globale du bien. </w:t>
      </w:r>
      <w:r w:rsidR="00F261FE" w:rsidRPr="00DC6F79">
        <w:rPr>
          <w:rFonts w:cs="Arial"/>
          <w:szCs w:val="22"/>
          <w:lang w:val="fr-FR"/>
        </w:rPr>
        <w:t>Un aperçu de la manière dont le cadre de DSOCR s’insère d</w:t>
      </w:r>
      <w:r w:rsidR="002B5704">
        <w:rPr>
          <w:rFonts w:cs="Arial"/>
          <w:szCs w:val="22"/>
          <w:lang w:val="fr-FR"/>
        </w:rPr>
        <w:t>ans ce processus est proposé</w:t>
      </w:r>
      <w:r w:rsidR="00F261FE" w:rsidRPr="00DC6F79">
        <w:rPr>
          <w:rFonts w:cs="Arial"/>
          <w:szCs w:val="22"/>
          <w:lang w:val="fr-FR"/>
        </w:rPr>
        <w:t xml:space="preserve"> ci-après :</w:t>
      </w:r>
    </w:p>
    <w:p w:rsidR="00AD63C2" w:rsidRPr="00DC6F79" w:rsidRDefault="00422CE2" w:rsidP="004B67CC">
      <w:pPr>
        <w:spacing w:before="240" w:after="240" w:line="276" w:lineRule="auto"/>
        <w:jc w:val="both"/>
        <w:rPr>
          <w:rFonts w:cs="Arial"/>
          <w:szCs w:val="22"/>
          <w:u w:val="single"/>
          <w:lang w:val="fr-FR"/>
        </w:rPr>
      </w:pPr>
      <w:r w:rsidRPr="00DC6F79">
        <w:rPr>
          <w:rFonts w:cs="Arial"/>
          <w:iCs/>
          <w:szCs w:val="22"/>
          <w:u w:val="single"/>
          <w:lang w:val="fr-FR" w:eastAsia="fr-CH"/>
        </w:rPr>
        <w:t>Gestion du site</w:t>
      </w:r>
    </w:p>
    <w:p w:rsidR="000F282F" w:rsidRPr="00DC6F79" w:rsidRDefault="00806531" w:rsidP="00AD63C2">
      <w:pPr>
        <w:spacing w:after="120" w:line="276" w:lineRule="auto"/>
        <w:jc w:val="both"/>
        <w:rPr>
          <w:rFonts w:cs="Arial"/>
          <w:szCs w:val="22"/>
          <w:lang w:val="fr-FR"/>
        </w:rPr>
      </w:pPr>
      <w:r w:rsidRPr="00DC6F79">
        <w:rPr>
          <w:rFonts w:cs="Arial"/>
          <w:szCs w:val="22"/>
          <w:lang w:val="fr-FR"/>
        </w:rPr>
        <w:t>L’</w:t>
      </w:r>
      <w:r w:rsidR="00DC6F79">
        <w:rPr>
          <w:rFonts w:cs="Arial"/>
          <w:szCs w:val="22"/>
          <w:lang w:val="fr-FR"/>
        </w:rPr>
        <w:t>Etat de conservation souhaité</w:t>
      </w:r>
      <w:r w:rsidRPr="00DC6F79">
        <w:rPr>
          <w:rFonts w:cs="Arial"/>
          <w:szCs w:val="22"/>
          <w:lang w:val="fr-FR"/>
        </w:rPr>
        <w:t xml:space="preserve"> </w:t>
      </w:r>
      <w:r w:rsidR="00885249" w:rsidRPr="00DC6F79">
        <w:rPr>
          <w:rFonts w:cs="Arial"/>
          <w:szCs w:val="22"/>
          <w:lang w:val="fr-FR"/>
        </w:rPr>
        <w:t>en vue du</w:t>
      </w:r>
      <w:r w:rsidRPr="00DC6F79">
        <w:rPr>
          <w:rFonts w:cs="Arial"/>
          <w:szCs w:val="22"/>
          <w:lang w:val="fr-FR"/>
        </w:rPr>
        <w:t xml:space="preserve"> retrait</w:t>
      </w:r>
      <w:r w:rsidR="0093347F" w:rsidRPr="00DC6F79">
        <w:rPr>
          <w:rFonts w:cs="Arial"/>
          <w:szCs w:val="22"/>
          <w:lang w:val="fr-FR"/>
        </w:rPr>
        <w:t xml:space="preserve"> </w:t>
      </w:r>
      <w:r w:rsidR="00AE5FDF" w:rsidRPr="00DC6F79">
        <w:rPr>
          <w:rFonts w:cs="Arial"/>
          <w:szCs w:val="22"/>
          <w:lang w:val="fr-FR"/>
        </w:rPr>
        <w:t>du bien de</w:t>
      </w:r>
      <w:r w:rsidR="0093347F" w:rsidRPr="00DC6F79">
        <w:rPr>
          <w:rFonts w:cs="Arial"/>
          <w:szCs w:val="22"/>
          <w:lang w:val="fr-FR"/>
        </w:rPr>
        <w:t xml:space="preserve"> </w:t>
      </w:r>
      <w:r w:rsidR="00080A08" w:rsidRPr="00DC6F79">
        <w:rPr>
          <w:rFonts w:cs="Arial"/>
          <w:szCs w:val="22"/>
          <w:lang w:val="fr-FR"/>
        </w:rPr>
        <w:t>la Liste du patrimoine mondial en péril</w:t>
      </w:r>
      <w:r w:rsidR="00FD71CA" w:rsidRPr="00DC6F79">
        <w:rPr>
          <w:rFonts w:cs="Arial"/>
          <w:szCs w:val="22"/>
          <w:lang w:val="fr-FR"/>
        </w:rPr>
        <w:t xml:space="preserve">, </w:t>
      </w:r>
      <w:r w:rsidR="000F282F" w:rsidRPr="00DC6F79">
        <w:rPr>
          <w:rFonts w:cs="Arial"/>
          <w:szCs w:val="22"/>
          <w:lang w:val="fr-FR"/>
        </w:rPr>
        <w:t>et en particulier ses</w:t>
      </w:r>
      <w:r w:rsidR="00FD71CA" w:rsidRPr="00DC6F79">
        <w:rPr>
          <w:rFonts w:cs="Arial"/>
          <w:szCs w:val="22"/>
          <w:lang w:val="fr-FR"/>
        </w:rPr>
        <w:t xml:space="preserve"> </w:t>
      </w:r>
      <w:r w:rsidR="00833739" w:rsidRPr="00DC6F79">
        <w:rPr>
          <w:rFonts w:cs="Arial"/>
          <w:szCs w:val="22"/>
          <w:lang w:val="fr-FR"/>
        </w:rPr>
        <w:t>indicateur</w:t>
      </w:r>
      <w:r w:rsidR="00FD71CA" w:rsidRPr="00DC6F79">
        <w:rPr>
          <w:rFonts w:cs="Arial"/>
          <w:szCs w:val="22"/>
          <w:lang w:val="fr-FR"/>
        </w:rPr>
        <w:t xml:space="preserve">s, </w:t>
      </w:r>
      <w:r w:rsidR="000F282F" w:rsidRPr="00DC6F79">
        <w:rPr>
          <w:rFonts w:cs="Arial"/>
          <w:szCs w:val="22"/>
          <w:lang w:val="fr-FR"/>
        </w:rPr>
        <w:t>doivent faire partie intégrante de la gestion globale du bien.</w:t>
      </w:r>
      <w:r w:rsidR="00E24A17" w:rsidRPr="00DC6F79">
        <w:rPr>
          <w:rFonts w:cs="Arial"/>
          <w:szCs w:val="22"/>
          <w:lang w:val="fr-FR"/>
        </w:rPr>
        <w:t xml:space="preserve"> </w:t>
      </w:r>
      <w:r w:rsidR="000F282F" w:rsidRPr="00DC6F79">
        <w:rPr>
          <w:rFonts w:cs="Arial"/>
          <w:szCs w:val="22"/>
          <w:lang w:val="fr-FR"/>
        </w:rPr>
        <w:t>Par exemple</w:t>
      </w:r>
      <w:r w:rsidR="00E24A17" w:rsidRPr="00DC6F79">
        <w:rPr>
          <w:rFonts w:cs="Arial"/>
          <w:szCs w:val="22"/>
          <w:lang w:val="fr-FR"/>
        </w:rPr>
        <w:t>,</w:t>
      </w:r>
      <w:r w:rsidR="00FD71CA" w:rsidRPr="00DC6F79">
        <w:rPr>
          <w:rFonts w:cs="Arial"/>
          <w:szCs w:val="22"/>
          <w:lang w:val="fr-FR"/>
        </w:rPr>
        <w:t xml:space="preserve"> </w:t>
      </w:r>
      <w:r w:rsidR="00B66CA7" w:rsidRPr="00DC6F79">
        <w:rPr>
          <w:rFonts w:cs="Arial"/>
          <w:szCs w:val="22"/>
          <w:lang w:val="fr-FR"/>
        </w:rPr>
        <w:t xml:space="preserve">idéalement, </w:t>
      </w:r>
      <w:r w:rsidR="000F282F" w:rsidRPr="00DC6F79">
        <w:rPr>
          <w:rFonts w:cs="Arial"/>
          <w:szCs w:val="22"/>
          <w:lang w:val="fr-FR"/>
        </w:rPr>
        <w:t xml:space="preserve">des </w:t>
      </w:r>
      <w:r w:rsidR="00833739" w:rsidRPr="00DC6F79">
        <w:rPr>
          <w:rFonts w:cs="Arial"/>
          <w:szCs w:val="22"/>
          <w:lang w:val="fr-FR"/>
        </w:rPr>
        <w:t>indicateur</w:t>
      </w:r>
      <w:r w:rsidR="00FD71CA" w:rsidRPr="00DC6F79">
        <w:rPr>
          <w:rFonts w:cs="Arial"/>
          <w:szCs w:val="22"/>
          <w:lang w:val="fr-FR"/>
        </w:rPr>
        <w:t xml:space="preserve">s </w:t>
      </w:r>
      <w:r w:rsidR="000F282F" w:rsidRPr="00DC6F79">
        <w:rPr>
          <w:rFonts w:cs="Arial"/>
          <w:szCs w:val="22"/>
          <w:lang w:val="fr-FR"/>
        </w:rPr>
        <w:t>doivent être intégré</w:t>
      </w:r>
      <w:r w:rsidR="00BE6FE3" w:rsidRPr="00DC6F79">
        <w:rPr>
          <w:rFonts w:cs="Arial"/>
          <w:szCs w:val="22"/>
          <w:lang w:val="fr-FR"/>
        </w:rPr>
        <w:t>s</w:t>
      </w:r>
      <w:r w:rsidR="000F282F" w:rsidRPr="00DC6F79">
        <w:rPr>
          <w:rFonts w:cs="Arial"/>
          <w:szCs w:val="22"/>
          <w:lang w:val="fr-FR"/>
        </w:rPr>
        <w:t xml:space="preserve"> au </w:t>
      </w:r>
      <w:r w:rsidR="00B66CA7" w:rsidRPr="00DC6F79">
        <w:rPr>
          <w:rFonts w:cs="Arial"/>
          <w:szCs w:val="22"/>
          <w:lang w:val="fr-FR"/>
        </w:rPr>
        <w:t>cadre de suivi existant du site en consultatio</w:t>
      </w:r>
      <w:r w:rsidR="00BE6FE3" w:rsidRPr="00DC6F79">
        <w:rPr>
          <w:rFonts w:cs="Arial"/>
          <w:szCs w:val="22"/>
          <w:lang w:val="fr-FR"/>
        </w:rPr>
        <w:t xml:space="preserve">n avec le gestionnaire de site, afin de suivre les progrès accomplis pour le DSOCR. </w:t>
      </w:r>
    </w:p>
    <w:p w:rsidR="00FD71CA" w:rsidRPr="00DC6F79" w:rsidRDefault="00806531" w:rsidP="00AD63C2">
      <w:pPr>
        <w:spacing w:after="120" w:line="276" w:lineRule="auto"/>
        <w:jc w:val="both"/>
        <w:rPr>
          <w:rFonts w:cs="Arial"/>
          <w:szCs w:val="22"/>
          <w:lang w:val="fr-FR"/>
        </w:rPr>
      </w:pPr>
      <w:r w:rsidRPr="00DC6F79">
        <w:rPr>
          <w:rFonts w:cs="Arial"/>
          <w:szCs w:val="22"/>
          <w:lang w:val="fr-FR"/>
        </w:rPr>
        <w:t>L</w:t>
      </w:r>
      <w:r w:rsidR="00BE6FE3" w:rsidRPr="00DC6F79">
        <w:rPr>
          <w:rFonts w:cs="Arial"/>
          <w:szCs w:val="22"/>
          <w:lang w:val="fr-FR"/>
        </w:rPr>
        <w:t xml:space="preserve">e </w:t>
      </w:r>
      <w:r w:rsidR="007B5528" w:rsidRPr="00DC6F79">
        <w:rPr>
          <w:rFonts w:cs="Arial"/>
          <w:szCs w:val="22"/>
          <w:lang w:val="fr-FR"/>
        </w:rPr>
        <w:t>cadre d’</w:t>
      </w:r>
      <w:r w:rsidR="00DC6F79">
        <w:rPr>
          <w:rFonts w:cs="Arial"/>
          <w:szCs w:val="22"/>
          <w:lang w:val="fr-FR"/>
        </w:rPr>
        <w:t>Etat de conservation souhaité</w:t>
      </w:r>
      <w:r w:rsidRPr="00DC6F79">
        <w:rPr>
          <w:rFonts w:cs="Arial"/>
          <w:szCs w:val="22"/>
          <w:lang w:val="fr-FR"/>
        </w:rPr>
        <w:t xml:space="preserve"> </w:t>
      </w:r>
      <w:r w:rsidR="00885249" w:rsidRPr="00DC6F79">
        <w:rPr>
          <w:rFonts w:cs="Arial"/>
          <w:szCs w:val="22"/>
          <w:lang w:val="fr-FR"/>
        </w:rPr>
        <w:t>en vue du</w:t>
      </w:r>
      <w:r w:rsidRPr="00DC6F79">
        <w:rPr>
          <w:rFonts w:cs="Arial"/>
          <w:szCs w:val="22"/>
          <w:lang w:val="fr-FR"/>
        </w:rPr>
        <w:t xml:space="preserve"> retrait</w:t>
      </w:r>
      <w:r w:rsidR="00FD71CA" w:rsidRPr="00DC6F79">
        <w:rPr>
          <w:rFonts w:cs="Arial"/>
          <w:szCs w:val="22"/>
          <w:lang w:val="fr-FR"/>
        </w:rPr>
        <w:t xml:space="preserve"> </w:t>
      </w:r>
      <w:r w:rsidR="00BE6FE3" w:rsidRPr="00DC6F79">
        <w:rPr>
          <w:rFonts w:cs="Arial"/>
          <w:szCs w:val="22"/>
          <w:lang w:val="fr-FR"/>
        </w:rPr>
        <w:t>peut aussi jouer un rôle important dans la coordination de l’engagement des différents acteurs de la conservation et de la gestion d’un bien, y compris les États</w:t>
      </w:r>
      <w:r w:rsidR="00D412E5" w:rsidRPr="00DC6F79">
        <w:rPr>
          <w:rFonts w:cs="Arial"/>
          <w:szCs w:val="22"/>
          <w:lang w:val="fr-FR"/>
        </w:rPr>
        <w:t xml:space="preserve"> parties</w:t>
      </w:r>
      <w:r w:rsidR="00FD71CA" w:rsidRPr="00DC6F79">
        <w:rPr>
          <w:rFonts w:cs="Arial"/>
          <w:szCs w:val="22"/>
          <w:lang w:val="fr-FR"/>
        </w:rPr>
        <w:t xml:space="preserve">, </w:t>
      </w:r>
      <w:r w:rsidR="00951386" w:rsidRPr="00DC6F79">
        <w:rPr>
          <w:rFonts w:cs="Arial"/>
          <w:szCs w:val="22"/>
          <w:lang w:val="fr-FR"/>
        </w:rPr>
        <w:t>les groupes communautaires et les organisations non gouvernementales</w:t>
      </w:r>
      <w:r w:rsidR="00FD71CA" w:rsidRPr="00DC6F79">
        <w:rPr>
          <w:rFonts w:cs="Arial"/>
          <w:szCs w:val="22"/>
          <w:lang w:val="fr-FR"/>
        </w:rPr>
        <w:t>.</w:t>
      </w:r>
      <w:r w:rsidR="00951386" w:rsidRPr="00DC6F79">
        <w:rPr>
          <w:rFonts w:cs="Arial"/>
          <w:szCs w:val="22"/>
          <w:lang w:val="fr-FR"/>
        </w:rPr>
        <w:t xml:space="preserve"> </w:t>
      </w:r>
    </w:p>
    <w:p w:rsidR="004F3788" w:rsidRPr="00DC6F79" w:rsidRDefault="00951386" w:rsidP="004B67CC">
      <w:pPr>
        <w:spacing w:before="240" w:after="240" w:line="276" w:lineRule="auto"/>
        <w:jc w:val="both"/>
        <w:rPr>
          <w:rFonts w:cs="Arial"/>
          <w:szCs w:val="22"/>
          <w:u w:val="single"/>
          <w:lang w:val="fr-FR"/>
        </w:rPr>
      </w:pPr>
      <w:r w:rsidRPr="00DC6F79">
        <w:rPr>
          <w:rFonts w:cs="Arial"/>
          <w:szCs w:val="22"/>
          <w:u w:val="single"/>
          <w:lang w:val="fr-FR"/>
        </w:rPr>
        <w:t>Processus de suivi et de rapport</w:t>
      </w:r>
    </w:p>
    <w:p w:rsidR="004F3788" w:rsidRPr="00DC6F79" w:rsidRDefault="001E1E58" w:rsidP="004F3788">
      <w:pPr>
        <w:spacing w:after="120" w:line="276" w:lineRule="auto"/>
        <w:jc w:val="both"/>
        <w:rPr>
          <w:rFonts w:cs="Arial"/>
          <w:szCs w:val="22"/>
          <w:lang w:val="fr-FR"/>
        </w:rPr>
      </w:pPr>
      <w:r w:rsidRPr="00DC6F79">
        <w:rPr>
          <w:rFonts w:cs="Arial"/>
          <w:szCs w:val="22"/>
          <w:lang w:val="fr-FR"/>
        </w:rPr>
        <w:t xml:space="preserve">Les progrès </w:t>
      </w:r>
      <w:r w:rsidR="008E416D" w:rsidRPr="00DC6F79">
        <w:rPr>
          <w:rFonts w:cs="Arial"/>
          <w:szCs w:val="22"/>
          <w:lang w:val="fr-FR"/>
        </w:rPr>
        <w:t>accomplis</w:t>
      </w:r>
      <w:r w:rsidR="00FD71CA" w:rsidRPr="00DC6F79">
        <w:rPr>
          <w:rFonts w:cs="Arial"/>
          <w:szCs w:val="22"/>
          <w:lang w:val="fr-FR"/>
        </w:rPr>
        <w:t xml:space="preserve"> </w:t>
      </w:r>
      <w:r w:rsidRPr="00DC6F79">
        <w:rPr>
          <w:rFonts w:cs="Arial"/>
          <w:szCs w:val="22"/>
          <w:lang w:val="fr-FR"/>
        </w:rPr>
        <w:t xml:space="preserve">pour atteindre les objectifs des </w:t>
      </w:r>
      <w:r w:rsidR="00833739" w:rsidRPr="00DC6F79">
        <w:rPr>
          <w:rFonts w:cs="Arial"/>
          <w:szCs w:val="22"/>
          <w:lang w:val="fr-FR"/>
        </w:rPr>
        <w:t>indicateur</w:t>
      </w:r>
      <w:r w:rsidR="00FD71CA" w:rsidRPr="00DC6F79">
        <w:rPr>
          <w:rFonts w:cs="Arial"/>
          <w:szCs w:val="22"/>
          <w:lang w:val="fr-FR"/>
        </w:rPr>
        <w:t xml:space="preserve">s </w:t>
      </w:r>
      <w:r w:rsidRPr="00DC6F79">
        <w:rPr>
          <w:rFonts w:cs="Arial"/>
          <w:szCs w:val="22"/>
          <w:lang w:val="fr-FR"/>
        </w:rPr>
        <w:t>doivent être rapportés par</w:t>
      </w:r>
      <w:r w:rsidR="00880C27" w:rsidRPr="00DC6F79">
        <w:rPr>
          <w:rFonts w:cs="Arial"/>
          <w:szCs w:val="22"/>
          <w:lang w:val="fr-FR"/>
        </w:rPr>
        <w:t xml:space="preserve"> l’</w:t>
      </w:r>
      <w:r w:rsidR="00B26B4C" w:rsidRPr="00DC6F79">
        <w:rPr>
          <w:rFonts w:cs="Arial"/>
          <w:szCs w:val="22"/>
          <w:lang w:val="fr-FR"/>
        </w:rPr>
        <w:t>État</w:t>
      </w:r>
      <w:r w:rsidR="00880C27" w:rsidRPr="00DC6F79">
        <w:rPr>
          <w:rFonts w:cs="Arial"/>
          <w:szCs w:val="22"/>
          <w:lang w:val="fr-FR"/>
        </w:rPr>
        <w:t xml:space="preserve"> partie</w:t>
      </w:r>
      <w:r w:rsidR="00FD71CA" w:rsidRPr="00DC6F79">
        <w:rPr>
          <w:rFonts w:cs="Arial"/>
          <w:szCs w:val="22"/>
          <w:lang w:val="fr-FR"/>
        </w:rPr>
        <w:t xml:space="preserve"> </w:t>
      </w:r>
      <w:r w:rsidR="00B26B4C" w:rsidRPr="00DC6F79">
        <w:rPr>
          <w:rFonts w:cs="Arial"/>
          <w:szCs w:val="22"/>
          <w:lang w:val="fr-FR"/>
        </w:rPr>
        <w:t xml:space="preserve">dans ses rapports annuels d’état de conservation (à l’aide du formulaire fourni en Annexe </w:t>
      </w:r>
      <w:r w:rsidR="00FD71CA" w:rsidRPr="00DC6F79">
        <w:rPr>
          <w:rFonts w:cs="Arial"/>
          <w:szCs w:val="22"/>
          <w:lang w:val="fr-FR"/>
        </w:rPr>
        <w:t>4</w:t>
      </w:r>
      <w:r w:rsidR="00B5584D" w:rsidRPr="00DC6F79">
        <w:rPr>
          <w:rFonts w:cs="Arial"/>
          <w:szCs w:val="22"/>
          <w:lang w:val="fr-FR"/>
        </w:rPr>
        <w:t>)</w:t>
      </w:r>
      <w:r w:rsidR="00FD71CA" w:rsidRPr="00DC6F79">
        <w:rPr>
          <w:rFonts w:cs="Arial"/>
          <w:szCs w:val="22"/>
          <w:lang w:val="fr-FR"/>
        </w:rPr>
        <w:t xml:space="preserve">. </w:t>
      </w:r>
    </w:p>
    <w:p w:rsidR="00196701" w:rsidRPr="00DC6F79" w:rsidRDefault="00075EBE" w:rsidP="004F3788">
      <w:pPr>
        <w:spacing w:after="120" w:line="276" w:lineRule="auto"/>
        <w:jc w:val="both"/>
        <w:rPr>
          <w:rFonts w:cs="Arial"/>
          <w:b/>
          <w:szCs w:val="22"/>
          <w:lang w:val="fr-FR"/>
        </w:rPr>
      </w:pPr>
      <w:r w:rsidRPr="00DC6F79">
        <w:rPr>
          <w:rFonts w:cs="Arial"/>
          <w:szCs w:val="22"/>
          <w:lang w:val="fr-FR"/>
        </w:rPr>
        <w:t xml:space="preserve">Les </w:t>
      </w:r>
      <w:r w:rsidR="00C55352" w:rsidRPr="00DC6F79">
        <w:rPr>
          <w:rFonts w:cs="Arial"/>
          <w:szCs w:val="22"/>
          <w:lang w:val="fr-FR"/>
        </w:rPr>
        <w:t>Organisations consultatives</w:t>
      </w:r>
      <w:r w:rsidR="00196701" w:rsidRPr="00DC6F79">
        <w:rPr>
          <w:rFonts w:cs="Arial"/>
          <w:szCs w:val="22"/>
          <w:lang w:val="fr-FR"/>
        </w:rPr>
        <w:t xml:space="preserve"> </w:t>
      </w:r>
      <w:r w:rsidR="008E416D" w:rsidRPr="00DC6F79">
        <w:rPr>
          <w:rFonts w:cs="Arial"/>
          <w:szCs w:val="22"/>
          <w:lang w:val="fr-FR"/>
        </w:rPr>
        <w:t xml:space="preserve">évaluent </w:t>
      </w:r>
      <w:r w:rsidRPr="00DC6F79">
        <w:rPr>
          <w:rFonts w:cs="Arial"/>
          <w:szCs w:val="22"/>
          <w:lang w:val="fr-FR"/>
        </w:rPr>
        <w:t xml:space="preserve">les progrès </w:t>
      </w:r>
      <w:r w:rsidR="008E416D" w:rsidRPr="00DC6F79">
        <w:rPr>
          <w:rFonts w:cs="Arial"/>
          <w:szCs w:val="22"/>
          <w:lang w:val="fr-FR"/>
        </w:rPr>
        <w:t>accomplis</w:t>
      </w:r>
      <w:r w:rsidRPr="00DC6F79">
        <w:rPr>
          <w:rFonts w:cs="Arial"/>
          <w:szCs w:val="22"/>
          <w:lang w:val="fr-FR"/>
        </w:rPr>
        <w:t xml:space="preserve"> pour atteindre les objectifs des indicateurs et joignent ces informations</w:t>
      </w:r>
      <w:r w:rsidR="00196701" w:rsidRPr="00DC6F79">
        <w:rPr>
          <w:rFonts w:cs="Arial"/>
          <w:szCs w:val="22"/>
          <w:lang w:val="fr-FR"/>
        </w:rPr>
        <w:t xml:space="preserve"> </w:t>
      </w:r>
      <w:r w:rsidRPr="00DC6F79">
        <w:rPr>
          <w:rFonts w:cs="Arial"/>
          <w:szCs w:val="22"/>
          <w:lang w:val="fr-FR"/>
        </w:rPr>
        <w:t>aux rapports d’état de conservation établis conjointement par le Centre du patrimoine mondial et les organisations consultatives. Lorsque des progrès importants sont réalisés, une mission de suivi conjoint</w:t>
      </w:r>
      <w:r w:rsidR="002B5704">
        <w:rPr>
          <w:rFonts w:cs="Arial"/>
          <w:szCs w:val="22"/>
          <w:lang w:val="fr-FR"/>
        </w:rPr>
        <w:t>e Centre du patrimoine mondial/O</w:t>
      </w:r>
      <w:r w:rsidRPr="00DC6F79">
        <w:rPr>
          <w:rFonts w:cs="Arial"/>
          <w:szCs w:val="22"/>
          <w:lang w:val="fr-FR"/>
        </w:rPr>
        <w:t xml:space="preserve">rganisation consultative visite le bien et </w:t>
      </w:r>
      <w:r w:rsidR="007F03AC" w:rsidRPr="00DC6F79">
        <w:rPr>
          <w:rFonts w:cs="Arial"/>
          <w:szCs w:val="22"/>
          <w:lang w:val="fr-FR"/>
        </w:rPr>
        <w:t>fait</w:t>
      </w:r>
      <w:r w:rsidRPr="00DC6F79">
        <w:rPr>
          <w:rFonts w:cs="Arial"/>
          <w:szCs w:val="22"/>
          <w:lang w:val="fr-FR"/>
        </w:rPr>
        <w:t xml:space="preserve"> ses recommandations concernant le retrait de </w:t>
      </w:r>
      <w:r w:rsidR="00080A08" w:rsidRPr="00DC6F79">
        <w:rPr>
          <w:rFonts w:cs="Arial"/>
          <w:szCs w:val="22"/>
          <w:lang w:val="fr-FR"/>
        </w:rPr>
        <w:t>la Liste du patrimoine mondial en péril</w:t>
      </w:r>
      <w:r w:rsidR="00196701" w:rsidRPr="00DC6F79">
        <w:rPr>
          <w:rFonts w:cs="Arial"/>
          <w:szCs w:val="22"/>
          <w:lang w:val="fr-FR"/>
        </w:rPr>
        <w:t xml:space="preserve"> </w:t>
      </w:r>
      <w:r w:rsidRPr="00DC6F79">
        <w:rPr>
          <w:rFonts w:cs="Arial"/>
          <w:szCs w:val="22"/>
          <w:lang w:val="fr-FR"/>
        </w:rPr>
        <w:t>au</w:t>
      </w:r>
      <w:r w:rsidR="00EF373D" w:rsidRPr="00DC6F79">
        <w:rPr>
          <w:rFonts w:cs="Arial"/>
          <w:szCs w:val="22"/>
          <w:lang w:val="fr-FR"/>
        </w:rPr>
        <w:t xml:space="preserve"> Comité du patrimoine mondial</w:t>
      </w:r>
      <w:r w:rsidR="00196701" w:rsidRPr="00DC6F79">
        <w:rPr>
          <w:rFonts w:cs="Arial"/>
          <w:szCs w:val="22"/>
          <w:lang w:val="fr-FR"/>
        </w:rPr>
        <w:t xml:space="preserve">, </w:t>
      </w:r>
      <w:r w:rsidRPr="00DC6F79">
        <w:rPr>
          <w:rFonts w:cs="Arial"/>
          <w:szCs w:val="22"/>
          <w:lang w:val="fr-FR"/>
        </w:rPr>
        <w:t>sur la base d’une évaluation du c</w:t>
      </w:r>
      <w:r w:rsidR="00880C27" w:rsidRPr="00DC6F79">
        <w:rPr>
          <w:rFonts w:cs="Arial"/>
          <w:szCs w:val="22"/>
          <w:lang w:val="fr-FR"/>
        </w:rPr>
        <w:t>adre de DSOCR</w:t>
      </w:r>
      <w:r w:rsidR="00196701" w:rsidRPr="00DC6F79">
        <w:rPr>
          <w:rFonts w:cs="Arial"/>
          <w:szCs w:val="22"/>
          <w:lang w:val="fr-FR"/>
        </w:rPr>
        <w:t xml:space="preserve">. </w:t>
      </w:r>
    </w:p>
    <w:p w:rsidR="00FD71CA" w:rsidRPr="00DC6F79" w:rsidRDefault="00951386" w:rsidP="002B5704">
      <w:pPr>
        <w:numPr>
          <w:ilvl w:val="0"/>
          <w:numId w:val="28"/>
        </w:numPr>
        <w:spacing w:before="240" w:after="240"/>
        <w:ind w:hanging="720"/>
        <w:jc w:val="both"/>
        <w:rPr>
          <w:rFonts w:cs="Arial"/>
          <w:szCs w:val="22"/>
          <w:lang w:val="fr-FR"/>
        </w:rPr>
      </w:pPr>
      <w:r w:rsidRPr="00DC6F79">
        <w:rPr>
          <w:rFonts w:cs="Arial"/>
          <w:b/>
          <w:szCs w:val="22"/>
          <w:lang w:val="fr-FR"/>
        </w:rPr>
        <w:t>Retrait de</w:t>
      </w:r>
      <w:r w:rsidR="00FD71CA" w:rsidRPr="00DC6F79">
        <w:rPr>
          <w:rFonts w:cs="Arial"/>
          <w:b/>
          <w:szCs w:val="22"/>
          <w:lang w:val="fr-FR"/>
        </w:rPr>
        <w:t xml:space="preserve"> </w:t>
      </w:r>
      <w:r w:rsidR="00080A08" w:rsidRPr="00DC6F79">
        <w:rPr>
          <w:rFonts w:cs="Arial"/>
          <w:b/>
          <w:szCs w:val="22"/>
          <w:lang w:val="fr-FR"/>
        </w:rPr>
        <w:t>la Liste du patrimoine mondial en péril</w:t>
      </w:r>
    </w:p>
    <w:p w:rsidR="00196701" w:rsidRPr="00DC6F79" w:rsidRDefault="00806531" w:rsidP="00FD71CA">
      <w:pPr>
        <w:spacing w:after="120" w:line="276" w:lineRule="auto"/>
        <w:jc w:val="both"/>
        <w:rPr>
          <w:rFonts w:cs="Arial"/>
          <w:szCs w:val="22"/>
          <w:lang w:val="fr-FR"/>
        </w:rPr>
      </w:pPr>
      <w:r w:rsidRPr="00DC6F79">
        <w:rPr>
          <w:rFonts w:cs="Arial"/>
          <w:szCs w:val="22"/>
          <w:lang w:val="fr-FR"/>
        </w:rPr>
        <w:t>L’</w:t>
      </w:r>
      <w:r w:rsidR="00DC6F79">
        <w:rPr>
          <w:rFonts w:cs="Arial"/>
          <w:szCs w:val="22"/>
          <w:lang w:val="fr-FR"/>
        </w:rPr>
        <w:t>Etat de conservation souhaité</w:t>
      </w:r>
      <w:r w:rsidRPr="00DC6F79">
        <w:rPr>
          <w:rFonts w:cs="Arial"/>
          <w:szCs w:val="22"/>
          <w:lang w:val="fr-FR"/>
        </w:rPr>
        <w:t xml:space="preserve"> </w:t>
      </w:r>
      <w:r w:rsidR="00885249" w:rsidRPr="00DC6F79">
        <w:rPr>
          <w:rFonts w:cs="Arial"/>
          <w:szCs w:val="22"/>
          <w:lang w:val="fr-FR"/>
        </w:rPr>
        <w:t xml:space="preserve">en vue du </w:t>
      </w:r>
      <w:r w:rsidRPr="00DC6F79">
        <w:rPr>
          <w:rFonts w:cs="Arial"/>
          <w:szCs w:val="22"/>
          <w:lang w:val="fr-FR"/>
        </w:rPr>
        <w:t>retrait</w:t>
      </w:r>
      <w:r w:rsidR="00196701" w:rsidRPr="00DC6F79">
        <w:rPr>
          <w:rFonts w:cs="Arial"/>
          <w:szCs w:val="22"/>
          <w:lang w:val="fr-FR"/>
        </w:rPr>
        <w:t xml:space="preserve"> </w:t>
      </w:r>
      <w:r w:rsidR="00060A60" w:rsidRPr="00DC6F79">
        <w:rPr>
          <w:rFonts w:cs="Arial"/>
          <w:szCs w:val="22"/>
          <w:lang w:val="fr-FR"/>
        </w:rPr>
        <w:t xml:space="preserve">est </w:t>
      </w:r>
      <w:r w:rsidR="007F03AC" w:rsidRPr="00DC6F79">
        <w:rPr>
          <w:rFonts w:cs="Arial"/>
          <w:szCs w:val="22"/>
          <w:lang w:val="fr-FR"/>
        </w:rPr>
        <w:t>destiné</w:t>
      </w:r>
      <w:r w:rsidR="00060A60" w:rsidRPr="00DC6F79">
        <w:rPr>
          <w:rFonts w:cs="Arial"/>
          <w:szCs w:val="22"/>
          <w:lang w:val="fr-FR"/>
        </w:rPr>
        <w:t xml:space="preserve"> à permettre au </w:t>
      </w:r>
      <w:r w:rsidR="00EF373D" w:rsidRPr="00DC6F79">
        <w:rPr>
          <w:rFonts w:cs="Arial"/>
          <w:szCs w:val="22"/>
          <w:lang w:val="fr-FR"/>
        </w:rPr>
        <w:t>Comité du patrimoine mondial</w:t>
      </w:r>
      <w:r w:rsidR="00196701" w:rsidRPr="00DC6F79">
        <w:rPr>
          <w:rFonts w:cs="Arial"/>
          <w:szCs w:val="22"/>
          <w:lang w:val="fr-FR"/>
        </w:rPr>
        <w:t xml:space="preserve"> </w:t>
      </w:r>
      <w:r w:rsidR="00060A60" w:rsidRPr="00DC6F79">
        <w:rPr>
          <w:rFonts w:cs="Arial"/>
          <w:szCs w:val="22"/>
          <w:lang w:val="fr-FR"/>
        </w:rPr>
        <w:t xml:space="preserve">de prendre des décisions en connaissance de cause concernant le moment où un bien doit être retiré ou maintenu sur la Liste du patrimoine mondial en péril, </w:t>
      </w:r>
      <w:r w:rsidR="007F03AC" w:rsidRPr="00DC6F79">
        <w:rPr>
          <w:rFonts w:cs="Arial"/>
          <w:szCs w:val="22"/>
          <w:lang w:val="fr-FR"/>
        </w:rPr>
        <w:t>en fonction</w:t>
      </w:r>
      <w:r w:rsidR="00060A60" w:rsidRPr="00DC6F79">
        <w:rPr>
          <w:rFonts w:cs="Arial"/>
          <w:szCs w:val="22"/>
          <w:lang w:val="fr-FR"/>
        </w:rPr>
        <w:t xml:space="preserve"> de l’état de</w:t>
      </w:r>
      <w:r w:rsidR="007F03AC" w:rsidRPr="00DC6F79">
        <w:rPr>
          <w:rFonts w:cs="Arial"/>
          <w:szCs w:val="22"/>
          <w:lang w:val="fr-FR"/>
        </w:rPr>
        <w:t xml:space="preserve">s menaces, de la récupération des </w:t>
      </w:r>
      <w:r w:rsidR="00060A60" w:rsidRPr="00DC6F79">
        <w:rPr>
          <w:rFonts w:cs="Arial"/>
          <w:szCs w:val="22"/>
          <w:lang w:val="fr-FR"/>
        </w:rPr>
        <w:t>attributs endommagé</w:t>
      </w:r>
      <w:r w:rsidR="007F03AC" w:rsidRPr="00DC6F79">
        <w:rPr>
          <w:rFonts w:cs="Arial"/>
          <w:szCs w:val="22"/>
          <w:lang w:val="fr-FR"/>
        </w:rPr>
        <w:t>s</w:t>
      </w:r>
      <w:r w:rsidR="00060A60" w:rsidRPr="00DC6F79">
        <w:rPr>
          <w:rFonts w:cs="Arial"/>
          <w:szCs w:val="22"/>
          <w:lang w:val="fr-FR"/>
        </w:rPr>
        <w:t xml:space="preserve"> et de la capacité du système de gestion et de protection du bien à contrôler les menaces. Les biens en péril doivent être maintenus sur </w:t>
      </w:r>
      <w:r w:rsidR="00080A08" w:rsidRPr="00DC6F79">
        <w:rPr>
          <w:rFonts w:cs="Arial"/>
          <w:szCs w:val="22"/>
          <w:lang w:val="fr-FR"/>
        </w:rPr>
        <w:t>la Liste du patrimoine mondial en péril</w:t>
      </w:r>
      <w:r w:rsidR="004F3788" w:rsidRPr="00DC6F79">
        <w:rPr>
          <w:rFonts w:cs="Arial"/>
          <w:szCs w:val="22"/>
          <w:lang w:val="fr-FR"/>
        </w:rPr>
        <w:t xml:space="preserve"> </w:t>
      </w:r>
      <w:r w:rsidR="00060A60" w:rsidRPr="00DC6F79">
        <w:rPr>
          <w:rFonts w:cs="Arial"/>
          <w:szCs w:val="22"/>
          <w:lang w:val="fr-FR"/>
        </w:rPr>
        <w:t>jusqu’à ce que l’</w:t>
      </w:r>
      <w:r w:rsidR="00DC6F79">
        <w:rPr>
          <w:rFonts w:cs="Arial"/>
          <w:szCs w:val="22"/>
          <w:lang w:val="fr-FR"/>
        </w:rPr>
        <w:t>Etat de conservation souhaité</w:t>
      </w:r>
      <w:r w:rsidR="00060A60" w:rsidRPr="00DC6F79">
        <w:rPr>
          <w:rFonts w:cs="Arial"/>
          <w:szCs w:val="22"/>
          <w:lang w:val="fr-FR"/>
        </w:rPr>
        <w:t xml:space="preserve"> soit atteint. </w:t>
      </w:r>
    </w:p>
    <w:p w:rsidR="00060A60" w:rsidRPr="00DC6F79" w:rsidRDefault="00060A60" w:rsidP="00FD71CA">
      <w:pPr>
        <w:spacing w:after="120" w:line="276" w:lineRule="auto"/>
        <w:jc w:val="both"/>
        <w:rPr>
          <w:rFonts w:cs="Arial"/>
          <w:szCs w:val="22"/>
          <w:lang w:val="fr-FR"/>
        </w:rPr>
      </w:pPr>
    </w:p>
    <w:p w:rsidR="00196701" w:rsidRPr="00DC6F79" w:rsidRDefault="00196701" w:rsidP="00196701">
      <w:pPr>
        <w:shd w:val="clear" w:color="auto" w:fill="FFFFFF"/>
        <w:spacing w:before="240" w:after="240" w:line="276" w:lineRule="auto"/>
        <w:jc w:val="both"/>
        <w:rPr>
          <w:rFonts w:cs="Arial"/>
          <w:b/>
          <w:szCs w:val="22"/>
          <w:lang w:val="fr-FR"/>
        </w:rPr>
        <w:sectPr w:rsidR="00196701" w:rsidRPr="00DC6F79" w:rsidSect="000B2ED8">
          <w:footerReference w:type="default" r:id="rId9"/>
          <w:pgSz w:w="11907" w:h="16840" w:code="9"/>
          <w:pgMar w:top="993" w:right="1134" w:bottom="1134" w:left="1134" w:header="709" w:footer="709" w:gutter="0"/>
          <w:cols w:space="708"/>
          <w:docGrid w:linePitch="360"/>
        </w:sectPr>
      </w:pPr>
    </w:p>
    <w:p w:rsidR="00AA01AD" w:rsidRPr="00DC6F79" w:rsidRDefault="007B5528" w:rsidP="00E0153E">
      <w:pPr>
        <w:shd w:val="clear" w:color="auto" w:fill="FFFFFF"/>
        <w:spacing w:before="240" w:after="240"/>
        <w:jc w:val="both"/>
        <w:rPr>
          <w:rFonts w:cs="Arial"/>
          <w:b/>
          <w:szCs w:val="22"/>
          <w:lang w:val="fr-FR"/>
        </w:rPr>
      </w:pPr>
      <w:r w:rsidRPr="00DC6F79">
        <w:rPr>
          <w:rFonts w:cs="Arial"/>
          <w:b/>
          <w:szCs w:val="22"/>
          <w:lang w:val="fr-FR"/>
        </w:rPr>
        <w:t>Tabl</w:t>
      </w:r>
      <w:r w:rsidR="00060A60" w:rsidRPr="00DC6F79">
        <w:rPr>
          <w:rFonts w:cs="Arial"/>
          <w:b/>
          <w:szCs w:val="22"/>
          <w:lang w:val="fr-FR"/>
        </w:rPr>
        <w:t xml:space="preserve">eau </w:t>
      </w:r>
      <w:r w:rsidR="00382B27" w:rsidRPr="00DC6F79">
        <w:rPr>
          <w:rFonts w:cs="Arial"/>
          <w:b/>
          <w:szCs w:val="22"/>
          <w:lang w:val="fr-FR"/>
        </w:rPr>
        <w:t xml:space="preserve">1: </w:t>
      </w:r>
      <w:r w:rsidR="00060A60" w:rsidRPr="00DC6F79">
        <w:rPr>
          <w:rFonts w:cs="Arial"/>
          <w:b/>
          <w:szCs w:val="22"/>
          <w:lang w:val="fr-FR"/>
        </w:rPr>
        <w:t>Orientation pour la préparation d’un</w:t>
      </w:r>
      <w:r w:rsidR="00713D41" w:rsidRPr="00DC6F79">
        <w:rPr>
          <w:rFonts w:cs="Arial"/>
          <w:b/>
          <w:szCs w:val="22"/>
          <w:lang w:val="fr-FR"/>
        </w:rPr>
        <w:t xml:space="preserve"> </w:t>
      </w:r>
      <w:r w:rsidR="00DC6F79">
        <w:rPr>
          <w:rFonts w:cs="Arial"/>
          <w:b/>
          <w:szCs w:val="22"/>
          <w:lang w:val="fr-FR"/>
        </w:rPr>
        <w:t>Etat de conservation souhaité</w:t>
      </w:r>
      <w:r w:rsidR="00833739" w:rsidRPr="00DC6F79">
        <w:rPr>
          <w:rFonts w:cs="Arial"/>
          <w:b/>
          <w:szCs w:val="22"/>
          <w:lang w:val="fr-FR"/>
        </w:rPr>
        <w:t xml:space="preserve"> </w:t>
      </w:r>
      <w:r w:rsidR="00730052" w:rsidRPr="00DC6F79">
        <w:rPr>
          <w:rFonts w:cs="Arial"/>
          <w:b/>
          <w:szCs w:val="22"/>
          <w:lang w:val="fr-FR"/>
        </w:rPr>
        <w:t>en vue du</w:t>
      </w:r>
      <w:r w:rsidR="00833739" w:rsidRPr="00DC6F79">
        <w:rPr>
          <w:rFonts w:cs="Arial"/>
          <w:b/>
          <w:szCs w:val="22"/>
          <w:lang w:val="fr-FR"/>
        </w:rPr>
        <w:t xml:space="preserve"> retrait</w:t>
      </w:r>
      <w:r w:rsidR="00D60138" w:rsidRPr="00DC6F79">
        <w:rPr>
          <w:rFonts w:cs="Arial"/>
          <w:b/>
          <w:szCs w:val="22"/>
          <w:lang w:val="fr-FR"/>
        </w:rPr>
        <w:t xml:space="preserve"> </w:t>
      </w:r>
      <w:r w:rsidR="00713D41" w:rsidRPr="00DC6F79">
        <w:rPr>
          <w:rFonts w:cs="Arial"/>
          <w:szCs w:val="22"/>
          <w:lang w:val="fr-FR"/>
        </w:rPr>
        <w:t>(</w:t>
      </w:r>
      <w:r w:rsidRPr="00DC6F79">
        <w:rPr>
          <w:rFonts w:cs="Arial"/>
          <w:szCs w:val="22"/>
          <w:lang w:val="fr-FR"/>
        </w:rPr>
        <w:t>à l’aide du formulaire fourni en</w:t>
      </w:r>
      <w:r w:rsidR="00713D41" w:rsidRPr="00DC6F79">
        <w:rPr>
          <w:rFonts w:cs="Arial"/>
          <w:szCs w:val="22"/>
          <w:lang w:val="fr-FR"/>
        </w:rPr>
        <w:t xml:space="preserve"> Annex</w:t>
      </w:r>
      <w:r w:rsidRPr="00DC6F79">
        <w:rPr>
          <w:rFonts w:cs="Arial"/>
          <w:szCs w:val="22"/>
          <w:lang w:val="fr-FR"/>
        </w:rPr>
        <w:t>e</w:t>
      </w:r>
      <w:r w:rsidR="00713D41" w:rsidRPr="00DC6F79">
        <w:rPr>
          <w:rFonts w:cs="Arial"/>
          <w:szCs w:val="22"/>
          <w:lang w:val="fr-FR"/>
        </w:rPr>
        <w:t xml:space="preserv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24"/>
      </w:tblGrid>
      <w:tr w:rsidR="00382B27" w:rsidRPr="00DC6F79" w:rsidTr="003A1B2F">
        <w:trPr>
          <w:trHeight w:val="383"/>
        </w:trPr>
        <w:tc>
          <w:tcPr>
            <w:tcW w:w="2977" w:type="dxa"/>
            <w:shd w:val="clear" w:color="auto" w:fill="F2F2F2"/>
          </w:tcPr>
          <w:p w:rsidR="00382B27" w:rsidRPr="00DC6F79" w:rsidRDefault="007B5528" w:rsidP="002B7DC9">
            <w:pPr>
              <w:rPr>
                <w:rFonts w:cs="Arial"/>
                <w:b/>
                <w:sz w:val="20"/>
                <w:szCs w:val="20"/>
              </w:rPr>
            </w:pPr>
            <w:proofErr w:type="spellStart"/>
            <w:r w:rsidRPr="00DC6F79">
              <w:rPr>
                <w:rFonts w:cs="Arial"/>
                <w:b/>
                <w:sz w:val="20"/>
                <w:szCs w:val="20"/>
              </w:rPr>
              <w:t>Mesures</w:t>
            </w:r>
            <w:proofErr w:type="spellEnd"/>
          </w:p>
        </w:tc>
        <w:tc>
          <w:tcPr>
            <w:tcW w:w="11624" w:type="dxa"/>
            <w:shd w:val="clear" w:color="auto" w:fill="F2F2F2"/>
          </w:tcPr>
          <w:p w:rsidR="00382B27" w:rsidRPr="00DC6F79" w:rsidRDefault="00382B27" w:rsidP="007B5528">
            <w:pPr>
              <w:rPr>
                <w:rFonts w:cs="Arial"/>
                <w:b/>
                <w:sz w:val="20"/>
                <w:szCs w:val="20"/>
                <w:lang w:val="fr-FR"/>
              </w:rPr>
            </w:pPr>
            <w:r w:rsidRPr="00DC6F79">
              <w:rPr>
                <w:rFonts w:cs="Arial"/>
                <w:b/>
                <w:sz w:val="20"/>
                <w:szCs w:val="20"/>
                <w:lang w:val="fr-FR"/>
              </w:rPr>
              <w:t>Point</w:t>
            </w:r>
            <w:r w:rsidR="007B5528" w:rsidRPr="00DC6F79">
              <w:rPr>
                <w:rFonts w:cs="Arial"/>
                <w:b/>
                <w:sz w:val="20"/>
                <w:szCs w:val="20"/>
                <w:lang w:val="fr-FR"/>
              </w:rPr>
              <w:t>s à prendre en considération</w:t>
            </w:r>
            <w:r w:rsidRPr="00DC6F79">
              <w:rPr>
                <w:rFonts w:cs="Arial"/>
                <w:b/>
                <w:sz w:val="20"/>
                <w:szCs w:val="20"/>
                <w:lang w:val="fr-FR"/>
              </w:rPr>
              <w:t xml:space="preserve"> </w:t>
            </w:r>
          </w:p>
        </w:tc>
      </w:tr>
      <w:tr w:rsidR="00087730" w:rsidRPr="00DC6F79" w:rsidTr="003A1B2F">
        <w:trPr>
          <w:trHeight w:val="1500"/>
        </w:trPr>
        <w:tc>
          <w:tcPr>
            <w:tcW w:w="2977" w:type="dxa"/>
            <w:shd w:val="clear" w:color="auto" w:fill="F2F2F2"/>
          </w:tcPr>
          <w:p w:rsidR="00087730" w:rsidRPr="00DC6F79" w:rsidRDefault="0035160C" w:rsidP="0035160C">
            <w:pPr>
              <w:numPr>
                <w:ilvl w:val="0"/>
                <w:numId w:val="2"/>
              </w:numPr>
              <w:tabs>
                <w:tab w:val="left" w:pos="317"/>
              </w:tabs>
              <w:ind w:left="317" w:hanging="283"/>
              <w:rPr>
                <w:rFonts w:cs="Arial"/>
                <w:b/>
                <w:sz w:val="20"/>
                <w:szCs w:val="20"/>
                <w:lang w:val="fr-FR"/>
              </w:rPr>
            </w:pPr>
            <w:r w:rsidRPr="00DC6F79">
              <w:rPr>
                <w:rFonts w:cs="Arial"/>
                <w:b/>
                <w:sz w:val="20"/>
                <w:szCs w:val="20"/>
                <w:lang w:val="fr-FR"/>
              </w:rPr>
              <w:t>Examiner la déclaration</w:t>
            </w:r>
            <w:r w:rsidR="00806531" w:rsidRPr="00DC6F79">
              <w:rPr>
                <w:rFonts w:cs="Arial"/>
                <w:b/>
                <w:sz w:val="20"/>
                <w:szCs w:val="20"/>
                <w:lang w:val="fr-FR"/>
              </w:rPr>
              <w:t xml:space="preserve"> de valeur universelle exceptionnelle</w:t>
            </w:r>
            <w:r w:rsidR="00713D41" w:rsidRPr="00DC6F79">
              <w:rPr>
                <w:rFonts w:cs="Arial"/>
                <w:b/>
                <w:sz w:val="20"/>
                <w:szCs w:val="20"/>
                <w:lang w:val="fr-FR"/>
              </w:rPr>
              <w:t xml:space="preserve">, </w:t>
            </w:r>
            <w:r w:rsidRPr="00DC6F79">
              <w:rPr>
                <w:rFonts w:cs="Arial"/>
                <w:b/>
                <w:sz w:val="20"/>
                <w:szCs w:val="20"/>
                <w:lang w:val="fr-FR"/>
              </w:rPr>
              <w:t>l</w:t>
            </w:r>
            <w:r w:rsidR="00806531" w:rsidRPr="00DC6F79">
              <w:rPr>
                <w:rFonts w:cs="Arial"/>
                <w:b/>
                <w:sz w:val="20"/>
                <w:szCs w:val="20"/>
                <w:lang w:val="fr-FR"/>
              </w:rPr>
              <w:t>es mesures correctives</w:t>
            </w:r>
            <w:r w:rsidR="00713D41" w:rsidRPr="00DC6F79">
              <w:rPr>
                <w:rFonts w:cs="Arial"/>
                <w:b/>
                <w:sz w:val="20"/>
                <w:szCs w:val="20"/>
                <w:lang w:val="fr-FR"/>
              </w:rPr>
              <w:t xml:space="preserve"> </w:t>
            </w:r>
            <w:r w:rsidRPr="00DC6F79">
              <w:rPr>
                <w:rFonts w:cs="Arial"/>
                <w:b/>
                <w:sz w:val="20"/>
                <w:szCs w:val="20"/>
                <w:lang w:val="fr-FR"/>
              </w:rPr>
              <w:t>et l’état de conservation du bien</w:t>
            </w:r>
            <w:r w:rsidR="00BA42ED" w:rsidRPr="00DC6F79">
              <w:rPr>
                <w:rFonts w:cs="Arial"/>
                <w:b/>
                <w:sz w:val="20"/>
                <w:szCs w:val="20"/>
                <w:lang w:val="fr-FR"/>
              </w:rPr>
              <w:t>.</w:t>
            </w:r>
          </w:p>
        </w:tc>
        <w:tc>
          <w:tcPr>
            <w:tcW w:w="11624" w:type="dxa"/>
          </w:tcPr>
          <w:p w:rsidR="00AC06DE" w:rsidRPr="00DC6F79" w:rsidRDefault="0035160C" w:rsidP="00CF1FDF">
            <w:pPr>
              <w:numPr>
                <w:ilvl w:val="0"/>
                <w:numId w:val="4"/>
              </w:numPr>
              <w:spacing w:before="120" w:after="120"/>
              <w:rPr>
                <w:rFonts w:cs="Arial"/>
                <w:sz w:val="20"/>
                <w:szCs w:val="20"/>
                <w:lang w:val="fr-FR"/>
              </w:rPr>
            </w:pPr>
            <w:r w:rsidRPr="00DC6F79">
              <w:rPr>
                <w:rFonts w:cs="Arial"/>
                <w:sz w:val="20"/>
                <w:szCs w:val="20"/>
                <w:u w:val="single"/>
                <w:lang w:val="fr-FR"/>
              </w:rPr>
              <w:t xml:space="preserve">Examiner les documents/données </w:t>
            </w:r>
            <w:r w:rsidR="007042AA" w:rsidRPr="00DC6F79">
              <w:rPr>
                <w:rFonts w:cs="Arial"/>
                <w:sz w:val="20"/>
                <w:szCs w:val="20"/>
                <w:u w:val="single"/>
                <w:lang w:val="fr-FR"/>
              </w:rPr>
              <w:t>clés </w:t>
            </w:r>
            <w:r w:rsidR="007042AA" w:rsidRPr="00DC6F79">
              <w:rPr>
                <w:rFonts w:cs="Arial"/>
                <w:sz w:val="20"/>
                <w:szCs w:val="20"/>
                <w:lang w:val="fr-FR"/>
              </w:rPr>
              <w:t xml:space="preserve">: </w:t>
            </w:r>
            <w:r w:rsidRPr="00DC6F79">
              <w:rPr>
                <w:rFonts w:cs="Arial"/>
                <w:sz w:val="20"/>
                <w:szCs w:val="20"/>
                <w:lang w:val="fr-FR"/>
              </w:rPr>
              <w:t xml:space="preserve">les indicateurs doivent être </w:t>
            </w:r>
            <w:r w:rsidR="00F637CB" w:rsidRPr="00DC6F79">
              <w:rPr>
                <w:rFonts w:cs="Arial"/>
                <w:sz w:val="20"/>
                <w:szCs w:val="20"/>
                <w:lang w:val="fr-FR"/>
              </w:rPr>
              <w:t>choisis</w:t>
            </w:r>
            <w:r w:rsidRPr="00DC6F79">
              <w:rPr>
                <w:rFonts w:cs="Arial"/>
                <w:sz w:val="20"/>
                <w:szCs w:val="20"/>
                <w:lang w:val="fr-FR"/>
              </w:rPr>
              <w:t xml:space="preserve"> en fonction d’un examen rigoureux de la d</w:t>
            </w:r>
            <w:r w:rsidR="00806531" w:rsidRPr="00DC6F79">
              <w:rPr>
                <w:rFonts w:cs="Arial"/>
                <w:sz w:val="20"/>
                <w:szCs w:val="20"/>
                <w:lang w:val="fr-FR"/>
              </w:rPr>
              <w:t>éclaration de valeur universelle exceptionnelle</w:t>
            </w:r>
            <w:r w:rsidR="00AC06DE" w:rsidRPr="00DC6F79">
              <w:rPr>
                <w:rFonts w:cs="Arial"/>
                <w:sz w:val="20"/>
                <w:szCs w:val="20"/>
                <w:lang w:val="fr-FR"/>
              </w:rPr>
              <w:t xml:space="preserve">, </w:t>
            </w:r>
            <w:r w:rsidRPr="00DC6F79">
              <w:rPr>
                <w:rFonts w:cs="Arial"/>
                <w:sz w:val="20"/>
                <w:szCs w:val="20"/>
                <w:lang w:val="fr-FR"/>
              </w:rPr>
              <w:t>d</w:t>
            </w:r>
            <w:r w:rsidR="00806531" w:rsidRPr="00DC6F79">
              <w:rPr>
                <w:rFonts w:cs="Arial"/>
                <w:sz w:val="20"/>
                <w:szCs w:val="20"/>
                <w:lang w:val="fr-FR"/>
              </w:rPr>
              <w:t>es mesures correctives</w:t>
            </w:r>
            <w:r w:rsidR="00E856CA" w:rsidRPr="00DC6F79">
              <w:rPr>
                <w:rFonts w:cs="Arial"/>
                <w:sz w:val="20"/>
                <w:szCs w:val="20"/>
                <w:lang w:val="fr-FR"/>
              </w:rPr>
              <w:t xml:space="preserve"> </w:t>
            </w:r>
            <w:r w:rsidRPr="00DC6F79">
              <w:rPr>
                <w:rFonts w:cs="Arial"/>
                <w:sz w:val="20"/>
                <w:szCs w:val="20"/>
                <w:lang w:val="fr-FR"/>
              </w:rPr>
              <w:t>et de</w:t>
            </w:r>
            <w:r w:rsidR="00E856CA" w:rsidRPr="00DC6F79">
              <w:rPr>
                <w:rFonts w:cs="Arial"/>
                <w:sz w:val="20"/>
                <w:szCs w:val="20"/>
                <w:lang w:val="fr-FR"/>
              </w:rPr>
              <w:t xml:space="preserve"> </w:t>
            </w:r>
            <w:r w:rsidR="00806531" w:rsidRPr="00DC6F79">
              <w:rPr>
                <w:rFonts w:cs="Arial"/>
                <w:sz w:val="20"/>
                <w:szCs w:val="20"/>
                <w:lang w:val="fr-FR"/>
              </w:rPr>
              <w:t>l’état général de conservation du bien</w:t>
            </w:r>
            <w:r w:rsidR="00AC06DE" w:rsidRPr="00DC6F79">
              <w:rPr>
                <w:rFonts w:cs="Arial"/>
                <w:sz w:val="20"/>
                <w:szCs w:val="20"/>
                <w:lang w:val="fr-FR"/>
              </w:rPr>
              <w:t xml:space="preserve">. </w:t>
            </w:r>
          </w:p>
          <w:p w:rsidR="00BA42ED" w:rsidRPr="00DC6F79" w:rsidRDefault="0035160C" w:rsidP="008B2DA8">
            <w:pPr>
              <w:numPr>
                <w:ilvl w:val="0"/>
                <w:numId w:val="4"/>
              </w:numPr>
              <w:spacing w:before="120" w:after="120"/>
              <w:rPr>
                <w:rFonts w:cs="Arial"/>
                <w:sz w:val="20"/>
                <w:szCs w:val="20"/>
                <w:lang w:val="fr-FR"/>
              </w:rPr>
            </w:pPr>
            <w:r w:rsidRPr="00DC6F79">
              <w:rPr>
                <w:rFonts w:cs="Arial"/>
                <w:sz w:val="20"/>
                <w:szCs w:val="20"/>
                <w:u w:val="single"/>
                <w:lang w:val="fr-FR"/>
              </w:rPr>
              <w:t>Un</w:t>
            </w:r>
            <w:r w:rsidR="00AC06DE" w:rsidRPr="00DC6F79">
              <w:rPr>
                <w:rFonts w:cs="Arial"/>
                <w:sz w:val="20"/>
                <w:szCs w:val="20"/>
                <w:u w:val="single"/>
                <w:lang w:val="fr-FR"/>
              </w:rPr>
              <w:t xml:space="preserve"> </w:t>
            </w:r>
            <w:r w:rsidR="00A2128E" w:rsidRPr="00DC6F79">
              <w:rPr>
                <w:rFonts w:cs="Arial"/>
                <w:sz w:val="20"/>
                <w:szCs w:val="20"/>
                <w:u w:val="single"/>
                <w:lang w:val="fr-FR"/>
              </w:rPr>
              <w:t>DSOCR</w:t>
            </w:r>
            <w:r w:rsidR="00AC06DE" w:rsidRPr="00DC6F79">
              <w:rPr>
                <w:rFonts w:cs="Arial"/>
                <w:sz w:val="20"/>
                <w:szCs w:val="20"/>
                <w:u w:val="single"/>
                <w:lang w:val="fr-FR"/>
              </w:rPr>
              <w:t xml:space="preserve"> </w:t>
            </w:r>
            <w:r w:rsidRPr="00DC6F79">
              <w:rPr>
                <w:rFonts w:cs="Arial"/>
                <w:sz w:val="20"/>
                <w:szCs w:val="20"/>
                <w:u w:val="single"/>
                <w:lang w:val="fr-FR"/>
              </w:rPr>
              <w:t>ne peut pas être préparé sans une déclaration de VUE :</w:t>
            </w:r>
            <w:r w:rsidR="00AC06DE" w:rsidRPr="00DC6F79">
              <w:rPr>
                <w:rFonts w:cs="Arial"/>
                <w:sz w:val="20"/>
                <w:szCs w:val="20"/>
                <w:lang w:val="fr-FR"/>
              </w:rPr>
              <w:t xml:space="preserve"> </w:t>
            </w:r>
            <w:r w:rsidRPr="00DC6F79">
              <w:rPr>
                <w:rFonts w:cs="Arial"/>
                <w:sz w:val="20"/>
                <w:szCs w:val="20"/>
                <w:lang w:val="fr-FR"/>
              </w:rPr>
              <w:t>une d</w:t>
            </w:r>
            <w:r w:rsidR="00806531" w:rsidRPr="00DC6F79">
              <w:rPr>
                <w:rFonts w:cs="Arial"/>
                <w:sz w:val="20"/>
                <w:szCs w:val="20"/>
                <w:lang w:val="fr-FR"/>
              </w:rPr>
              <w:t>éclaration de valeur universelle exceptionnelle</w:t>
            </w:r>
            <w:r w:rsidR="00611648" w:rsidRPr="00DC6F79">
              <w:rPr>
                <w:rFonts w:cs="Arial"/>
                <w:sz w:val="20"/>
                <w:szCs w:val="20"/>
                <w:lang w:val="fr-FR"/>
              </w:rPr>
              <w:t xml:space="preserve"> </w:t>
            </w:r>
            <w:r w:rsidRPr="00DC6F79">
              <w:rPr>
                <w:rFonts w:cs="Arial"/>
                <w:sz w:val="20"/>
                <w:szCs w:val="20"/>
                <w:lang w:val="fr-FR"/>
              </w:rPr>
              <w:t>définit la</w:t>
            </w:r>
            <w:r w:rsidR="00611648" w:rsidRPr="00DC6F79">
              <w:rPr>
                <w:rFonts w:cs="Arial"/>
                <w:sz w:val="20"/>
                <w:szCs w:val="20"/>
                <w:lang w:val="fr-FR"/>
              </w:rPr>
              <w:t xml:space="preserve"> </w:t>
            </w:r>
            <w:r w:rsidRPr="00DC6F79">
              <w:rPr>
                <w:rFonts w:cs="Arial"/>
                <w:sz w:val="20"/>
                <w:szCs w:val="20"/>
                <w:lang w:val="fr-FR"/>
              </w:rPr>
              <w:t>v</w:t>
            </w:r>
            <w:r w:rsidR="00833739" w:rsidRPr="00DC6F79">
              <w:rPr>
                <w:rFonts w:cs="Arial"/>
                <w:sz w:val="20"/>
                <w:szCs w:val="20"/>
                <w:lang w:val="fr-FR"/>
              </w:rPr>
              <w:t>aleur universelle exceptionnelle</w:t>
            </w:r>
            <w:r w:rsidR="00FF7DF0" w:rsidRPr="00DC6F79">
              <w:rPr>
                <w:rFonts w:cs="Arial"/>
                <w:sz w:val="20"/>
                <w:szCs w:val="20"/>
                <w:lang w:val="fr-FR"/>
              </w:rPr>
              <w:t xml:space="preserve"> </w:t>
            </w:r>
            <w:r w:rsidRPr="00DC6F79">
              <w:rPr>
                <w:rFonts w:cs="Arial"/>
                <w:sz w:val="20"/>
                <w:szCs w:val="20"/>
                <w:lang w:val="fr-FR"/>
              </w:rPr>
              <w:t>d’un bien et fournit ainsi une base pour les</w:t>
            </w:r>
            <w:r w:rsidR="00FD7D03" w:rsidRPr="00DC6F79">
              <w:rPr>
                <w:rFonts w:cs="Arial"/>
                <w:sz w:val="20"/>
                <w:szCs w:val="20"/>
                <w:lang w:val="fr-FR"/>
              </w:rPr>
              <w:t xml:space="preserve"> </w:t>
            </w:r>
            <w:r w:rsidR="00833739" w:rsidRPr="00DC6F79">
              <w:rPr>
                <w:rFonts w:cs="Arial"/>
                <w:sz w:val="20"/>
                <w:szCs w:val="20"/>
                <w:lang w:val="fr-FR"/>
              </w:rPr>
              <w:t>indicateur</w:t>
            </w:r>
            <w:r w:rsidR="00FD7D03" w:rsidRPr="00DC6F79">
              <w:rPr>
                <w:rFonts w:cs="Arial"/>
                <w:sz w:val="20"/>
                <w:szCs w:val="20"/>
                <w:lang w:val="fr-FR"/>
              </w:rPr>
              <w:t>s.</w:t>
            </w:r>
            <w:r w:rsidRPr="00DC6F79">
              <w:rPr>
                <w:rFonts w:cs="Arial"/>
                <w:sz w:val="20"/>
                <w:szCs w:val="20"/>
                <w:lang w:val="fr-FR"/>
              </w:rPr>
              <w:t xml:space="preserve"> En l’absence de</w:t>
            </w:r>
            <w:r w:rsidR="00E0153E" w:rsidRPr="00DC6F79">
              <w:rPr>
                <w:rFonts w:cs="Arial"/>
                <w:sz w:val="20"/>
                <w:szCs w:val="20"/>
                <w:lang w:val="fr-FR"/>
              </w:rPr>
              <w:t xml:space="preserve"> </w:t>
            </w:r>
            <w:r w:rsidRPr="00DC6F79">
              <w:rPr>
                <w:rFonts w:cs="Arial"/>
                <w:sz w:val="20"/>
                <w:szCs w:val="20"/>
                <w:lang w:val="fr-FR"/>
              </w:rPr>
              <w:t>déclaration de VUE</w:t>
            </w:r>
            <w:r w:rsidR="00E0153E" w:rsidRPr="00DC6F79">
              <w:rPr>
                <w:rFonts w:cs="Arial"/>
                <w:sz w:val="20"/>
                <w:szCs w:val="20"/>
                <w:lang w:val="fr-FR"/>
              </w:rPr>
              <w:t xml:space="preserve">, </w:t>
            </w:r>
            <w:r w:rsidRPr="00DC6F79">
              <w:rPr>
                <w:rFonts w:cs="Arial"/>
                <w:sz w:val="20"/>
                <w:szCs w:val="20"/>
                <w:lang w:val="fr-FR"/>
              </w:rPr>
              <w:t>une</w:t>
            </w:r>
            <w:r w:rsidR="00E0153E" w:rsidRPr="00DC6F79">
              <w:rPr>
                <w:rFonts w:cs="Arial"/>
                <w:sz w:val="20"/>
                <w:szCs w:val="20"/>
                <w:lang w:val="fr-FR"/>
              </w:rPr>
              <w:t xml:space="preserve"> </w:t>
            </w:r>
            <w:r w:rsidRPr="00DC6F79">
              <w:rPr>
                <w:rFonts w:cs="Arial"/>
                <w:sz w:val="20"/>
                <w:szCs w:val="20"/>
                <w:lang w:val="fr-FR"/>
              </w:rPr>
              <w:t>déclaration rétrospective devra être rédigée avant de préparer le</w:t>
            </w:r>
            <w:r w:rsidR="00E0153E" w:rsidRPr="00DC6F79">
              <w:rPr>
                <w:rFonts w:cs="Arial"/>
                <w:sz w:val="20"/>
                <w:szCs w:val="20"/>
                <w:lang w:val="fr-FR"/>
              </w:rPr>
              <w:t xml:space="preserve"> DSOCR.</w:t>
            </w:r>
            <w:r w:rsidRPr="00DC6F79">
              <w:rPr>
                <w:rFonts w:cs="Arial"/>
                <w:sz w:val="20"/>
                <w:szCs w:val="20"/>
                <w:lang w:val="fr-FR"/>
              </w:rPr>
              <w:t xml:space="preserve"> </w:t>
            </w:r>
            <w:r w:rsidR="008B2DA8" w:rsidRPr="00DC6F79">
              <w:rPr>
                <w:rFonts w:cs="Arial"/>
                <w:sz w:val="20"/>
                <w:szCs w:val="20"/>
                <w:lang w:val="fr-FR"/>
              </w:rPr>
              <w:t>La note d’orientation technique</w:t>
            </w:r>
            <w:r w:rsidR="00E0153E" w:rsidRPr="00DC6F79">
              <w:rPr>
                <w:rFonts w:cs="Arial"/>
                <w:sz w:val="20"/>
                <w:szCs w:val="20"/>
                <w:lang w:val="fr-FR"/>
              </w:rPr>
              <w:t xml:space="preserve"> </w:t>
            </w:r>
            <w:r w:rsidR="008B2DA8" w:rsidRPr="00DC6F79">
              <w:rPr>
                <w:rFonts w:cs="Arial"/>
                <w:sz w:val="20"/>
                <w:szCs w:val="20"/>
                <w:lang w:val="fr-FR"/>
              </w:rPr>
              <w:t>sur la rédaction des déclarations rétrospectives est</w:t>
            </w:r>
            <w:r w:rsidR="00E0153E" w:rsidRPr="00DC6F79">
              <w:rPr>
                <w:rFonts w:cs="Arial"/>
                <w:color w:val="000000"/>
                <w:sz w:val="20"/>
                <w:szCs w:val="20"/>
                <w:lang w:val="fr-FR"/>
              </w:rPr>
              <w:t xml:space="preserve"> </w:t>
            </w:r>
            <w:r w:rsidR="008B2DA8" w:rsidRPr="00DC6F79">
              <w:rPr>
                <w:rFonts w:cs="Arial"/>
                <w:color w:val="000000"/>
                <w:sz w:val="20"/>
                <w:szCs w:val="20"/>
                <w:lang w:val="fr-FR"/>
              </w:rPr>
              <w:t>disponible sur le site internet de l’UICN</w:t>
            </w:r>
            <w:r w:rsidR="00E0153E" w:rsidRPr="00DC6F79">
              <w:rPr>
                <w:rFonts w:cs="Arial"/>
                <w:color w:val="000000"/>
                <w:sz w:val="20"/>
                <w:szCs w:val="20"/>
                <w:lang w:val="fr-FR"/>
              </w:rPr>
              <w:t xml:space="preserve"> </w:t>
            </w:r>
            <w:hyperlink r:id="rId10" w:history="1">
              <w:r w:rsidR="00E0153E" w:rsidRPr="00DC6F79">
                <w:rPr>
                  <w:rStyle w:val="Hyperlink"/>
                  <w:rFonts w:cs="Arial"/>
                  <w:sz w:val="20"/>
                  <w:szCs w:val="20"/>
                  <w:lang w:val="fr-FR"/>
                </w:rPr>
                <w:t>www.</w:t>
              </w:r>
              <w:r w:rsidR="00E0153E" w:rsidRPr="00DC6F79">
                <w:rPr>
                  <w:rStyle w:val="Hyperlink"/>
                  <w:rFonts w:cs="Arial"/>
                  <w:bCs/>
                  <w:sz w:val="20"/>
                  <w:szCs w:val="20"/>
                  <w:lang w:val="fr-FR"/>
                </w:rPr>
                <w:t>iucn</w:t>
              </w:r>
              <w:r w:rsidR="00E0153E" w:rsidRPr="00DC6F79">
                <w:rPr>
                  <w:rStyle w:val="Hyperlink"/>
                  <w:rFonts w:cs="Arial"/>
                  <w:sz w:val="20"/>
                  <w:szCs w:val="20"/>
                  <w:lang w:val="fr-FR"/>
                </w:rPr>
                <w:t>.org/</w:t>
              </w:r>
              <w:r w:rsidR="00E0153E" w:rsidRPr="00DC6F79">
                <w:rPr>
                  <w:rStyle w:val="Hyperlink"/>
                  <w:rFonts w:cs="Arial"/>
                  <w:bCs/>
                  <w:sz w:val="20"/>
                  <w:szCs w:val="20"/>
                  <w:lang w:val="fr-FR"/>
                </w:rPr>
                <w:t>worldheritage</w:t>
              </w:r>
              <w:r w:rsidR="00E0153E" w:rsidRPr="00DC6F79">
                <w:rPr>
                  <w:rStyle w:val="Hyperlink"/>
                  <w:rFonts w:cs="Arial"/>
                  <w:sz w:val="20"/>
                  <w:szCs w:val="20"/>
                  <w:lang w:val="fr-FR"/>
                </w:rPr>
                <w:t>/</w:t>
              </w:r>
            </w:hyperlink>
          </w:p>
        </w:tc>
      </w:tr>
      <w:tr w:rsidR="00087730" w:rsidRPr="00DC6F79" w:rsidTr="003A1B2F">
        <w:tc>
          <w:tcPr>
            <w:tcW w:w="2977" w:type="dxa"/>
            <w:shd w:val="clear" w:color="auto" w:fill="F2F2F2"/>
          </w:tcPr>
          <w:p w:rsidR="00087730" w:rsidRPr="00DC6F79" w:rsidRDefault="0035160C" w:rsidP="007F03AC">
            <w:pPr>
              <w:numPr>
                <w:ilvl w:val="0"/>
                <w:numId w:val="2"/>
              </w:numPr>
              <w:tabs>
                <w:tab w:val="left" w:pos="317"/>
              </w:tabs>
              <w:ind w:left="317" w:hanging="283"/>
              <w:rPr>
                <w:rFonts w:cs="Arial"/>
                <w:b/>
                <w:sz w:val="20"/>
                <w:szCs w:val="20"/>
                <w:lang w:val="fr-FR"/>
              </w:rPr>
            </w:pPr>
            <w:r w:rsidRPr="00DC6F79">
              <w:rPr>
                <w:rFonts w:cs="Arial"/>
                <w:b/>
                <w:sz w:val="20"/>
                <w:szCs w:val="20"/>
                <w:lang w:val="fr-FR"/>
              </w:rPr>
              <w:t>Développer un ensemble d’</w:t>
            </w:r>
            <w:r w:rsidR="00833739" w:rsidRPr="00DC6F79">
              <w:rPr>
                <w:rFonts w:cs="Arial"/>
                <w:b/>
                <w:sz w:val="20"/>
                <w:szCs w:val="20"/>
                <w:lang w:val="fr-FR"/>
              </w:rPr>
              <w:t>indicateur</w:t>
            </w:r>
            <w:r w:rsidR="00087730" w:rsidRPr="00DC6F79">
              <w:rPr>
                <w:rFonts w:cs="Arial"/>
                <w:b/>
                <w:sz w:val="20"/>
                <w:szCs w:val="20"/>
                <w:lang w:val="fr-FR"/>
              </w:rPr>
              <w:t xml:space="preserve">s </w:t>
            </w:r>
            <w:r w:rsidRPr="00DC6F79">
              <w:rPr>
                <w:rFonts w:cs="Arial"/>
                <w:b/>
                <w:sz w:val="20"/>
                <w:szCs w:val="20"/>
                <w:lang w:val="fr-FR"/>
              </w:rPr>
              <w:t xml:space="preserve">pour </w:t>
            </w:r>
            <w:r w:rsidR="007F03AC" w:rsidRPr="00DC6F79">
              <w:rPr>
                <w:rFonts w:cs="Arial"/>
                <w:b/>
                <w:sz w:val="20"/>
                <w:szCs w:val="20"/>
                <w:lang w:val="fr-FR"/>
              </w:rPr>
              <w:t>assurer le suivi de</w:t>
            </w:r>
            <w:r w:rsidRPr="00DC6F79">
              <w:rPr>
                <w:rFonts w:cs="Arial"/>
                <w:b/>
                <w:sz w:val="20"/>
                <w:szCs w:val="20"/>
                <w:lang w:val="fr-FR"/>
              </w:rPr>
              <w:t xml:space="preserve"> la v</w:t>
            </w:r>
            <w:r w:rsidR="00833739" w:rsidRPr="00DC6F79">
              <w:rPr>
                <w:rFonts w:cs="Arial"/>
                <w:b/>
                <w:sz w:val="20"/>
                <w:szCs w:val="20"/>
                <w:lang w:val="fr-FR"/>
              </w:rPr>
              <w:t>aleur universelle exceptionnelle</w:t>
            </w:r>
          </w:p>
        </w:tc>
        <w:tc>
          <w:tcPr>
            <w:tcW w:w="11624" w:type="dxa"/>
          </w:tcPr>
          <w:p w:rsidR="00FF7DF0" w:rsidRPr="00DC6F79" w:rsidRDefault="0006132C" w:rsidP="00CF1FDF">
            <w:pPr>
              <w:numPr>
                <w:ilvl w:val="0"/>
                <w:numId w:val="5"/>
              </w:numPr>
              <w:spacing w:before="120" w:after="120"/>
              <w:rPr>
                <w:rFonts w:cs="Arial"/>
                <w:color w:val="000000"/>
                <w:sz w:val="20"/>
                <w:szCs w:val="20"/>
                <w:lang w:val="fr-FR"/>
              </w:rPr>
            </w:pPr>
            <w:r w:rsidRPr="00DC6F79">
              <w:rPr>
                <w:rFonts w:cs="Arial"/>
                <w:sz w:val="20"/>
                <w:szCs w:val="20"/>
                <w:u w:val="single"/>
                <w:lang w:val="fr-FR"/>
              </w:rPr>
              <w:t>Choix d’</w:t>
            </w:r>
            <w:r w:rsidR="00833739" w:rsidRPr="00DC6F79">
              <w:rPr>
                <w:rFonts w:cs="Arial"/>
                <w:sz w:val="20"/>
                <w:szCs w:val="20"/>
                <w:u w:val="single"/>
                <w:lang w:val="fr-FR"/>
              </w:rPr>
              <w:t>indicateur</w:t>
            </w:r>
            <w:r w:rsidR="0087114A" w:rsidRPr="00DC6F79">
              <w:rPr>
                <w:rFonts w:cs="Arial"/>
                <w:sz w:val="20"/>
                <w:szCs w:val="20"/>
                <w:u w:val="single"/>
                <w:lang w:val="fr-FR"/>
              </w:rPr>
              <w:t>s</w:t>
            </w:r>
            <w:r w:rsidR="0096129C" w:rsidRPr="00DC6F79">
              <w:rPr>
                <w:rFonts w:cs="Arial"/>
                <w:sz w:val="20"/>
                <w:szCs w:val="20"/>
                <w:lang w:val="fr-FR"/>
              </w:rPr>
              <w:t> :</w:t>
            </w:r>
            <w:r w:rsidR="00FD7D03" w:rsidRPr="00DC6F79">
              <w:rPr>
                <w:rFonts w:cs="Arial"/>
                <w:sz w:val="20"/>
                <w:szCs w:val="20"/>
                <w:lang w:val="fr-FR"/>
              </w:rPr>
              <w:t xml:space="preserve"> </w:t>
            </w:r>
            <w:r w:rsidRPr="00DC6F79">
              <w:rPr>
                <w:rFonts w:cs="Arial"/>
                <w:sz w:val="20"/>
                <w:szCs w:val="20"/>
                <w:lang w:val="fr-FR"/>
              </w:rPr>
              <w:t>les</w:t>
            </w:r>
            <w:r w:rsidR="00A572FA" w:rsidRPr="00DC6F79">
              <w:rPr>
                <w:rFonts w:cs="Arial"/>
                <w:sz w:val="20"/>
                <w:szCs w:val="20"/>
                <w:lang w:val="fr-FR"/>
              </w:rPr>
              <w:t xml:space="preserve"> </w:t>
            </w:r>
            <w:r w:rsidR="00833739" w:rsidRPr="00DC6F79">
              <w:rPr>
                <w:rFonts w:cs="Arial"/>
                <w:sz w:val="20"/>
                <w:szCs w:val="20"/>
                <w:lang w:val="fr-FR"/>
              </w:rPr>
              <w:t>indicateur</w:t>
            </w:r>
            <w:r w:rsidR="00A572FA" w:rsidRPr="00DC6F79">
              <w:rPr>
                <w:rFonts w:cs="Arial"/>
                <w:sz w:val="20"/>
                <w:szCs w:val="20"/>
                <w:lang w:val="fr-FR"/>
              </w:rPr>
              <w:t xml:space="preserve">s </w:t>
            </w:r>
            <w:r w:rsidRPr="00DC6F79">
              <w:rPr>
                <w:rFonts w:cs="Arial"/>
                <w:sz w:val="20"/>
                <w:szCs w:val="20"/>
                <w:lang w:val="fr-FR"/>
              </w:rPr>
              <w:t>do</w:t>
            </w:r>
            <w:r w:rsidR="00F65AD1" w:rsidRPr="00DC6F79">
              <w:rPr>
                <w:rFonts w:cs="Arial"/>
                <w:sz w:val="20"/>
                <w:szCs w:val="20"/>
                <w:lang w:val="fr-FR"/>
              </w:rPr>
              <w:t>i</w:t>
            </w:r>
            <w:r w:rsidRPr="00DC6F79">
              <w:rPr>
                <w:rFonts w:cs="Arial"/>
                <w:sz w:val="20"/>
                <w:szCs w:val="20"/>
                <w:lang w:val="fr-FR"/>
              </w:rPr>
              <w:t xml:space="preserve">vent être directement </w:t>
            </w:r>
            <w:r w:rsidR="00F65AD1" w:rsidRPr="00DC6F79">
              <w:rPr>
                <w:rFonts w:cs="Arial"/>
                <w:sz w:val="20"/>
                <w:szCs w:val="20"/>
                <w:lang w:val="fr-FR"/>
              </w:rPr>
              <w:t>lié</w:t>
            </w:r>
            <w:r w:rsidRPr="00DC6F79">
              <w:rPr>
                <w:rFonts w:cs="Arial"/>
                <w:sz w:val="20"/>
                <w:szCs w:val="20"/>
                <w:lang w:val="fr-FR"/>
              </w:rPr>
              <w:t>s à la</w:t>
            </w:r>
            <w:r w:rsidR="00FF7DF0" w:rsidRPr="00DC6F79">
              <w:rPr>
                <w:rFonts w:cs="Arial"/>
                <w:sz w:val="20"/>
                <w:szCs w:val="20"/>
                <w:lang w:val="fr-FR"/>
              </w:rPr>
              <w:t xml:space="preserve"> </w:t>
            </w:r>
            <w:r w:rsidRPr="00DC6F79">
              <w:rPr>
                <w:rFonts w:cs="Arial"/>
                <w:sz w:val="20"/>
                <w:szCs w:val="20"/>
                <w:lang w:val="fr-FR"/>
              </w:rPr>
              <w:t>v</w:t>
            </w:r>
            <w:r w:rsidR="00833739" w:rsidRPr="00DC6F79">
              <w:rPr>
                <w:rFonts w:cs="Arial"/>
                <w:sz w:val="20"/>
                <w:szCs w:val="20"/>
                <w:lang w:val="fr-FR"/>
              </w:rPr>
              <w:t>aleur universelle exceptionnelle</w:t>
            </w:r>
            <w:r w:rsidRPr="00DC6F79">
              <w:rPr>
                <w:rFonts w:cs="Arial"/>
                <w:sz w:val="20"/>
                <w:szCs w:val="20"/>
                <w:lang w:val="fr-FR"/>
              </w:rPr>
              <w:t xml:space="preserve"> du bien,</w:t>
            </w:r>
            <w:r w:rsidR="00E856CA" w:rsidRPr="00DC6F79">
              <w:rPr>
                <w:rFonts w:cs="Arial"/>
                <w:sz w:val="20"/>
                <w:szCs w:val="20"/>
                <w:lang w:val="fr-FR"/>
              </w:rPr>
              <w:t xml:space="preserve"> </w:t>
            </w:r>
            <w:r w:rsidRPr="00DC6F79">
              <w:rPr>
                <w:rFonts w:cs="Arial"/>
                <w:sz w:val="20"/>
                <w:szCs w:val="20"/>
                <w:lang w:val="fr-FR"/>
              </w:rPr>
              <w:t>à savoir</w:t>
            </w:r>
            <w:r w:rsidR="00E856CA" w:rsidRPr="00DC6F79">
              <w:rPr>
                <w:rFonts w:cs="Arial"/>
                <w:sz w:val="20"/>
                <w:szCs w:val="20"/>
                <w:lang w:val="fr-FR"/>
              </w:rPr>
              <w:t xml:space="preserve"> </w:t>
            </w:r>
            <w:r w:rsidR="00F65AD1" w:rsidRPr="00DC6F79">
              <w:rPr>
                <w:rFonts w:cs="Arial"/>
                <w:sz w:val="20"/>
                <w:szCs w:val="20"/>
                <w:lang w:val="fr-FR"/>
              </w:rPr>
              <w:t xml:space="preserve">les critères au titre desquels </w:t>
            </w:r>
            <w:r w:rsidR="00A050FB" w:rsidRPr="00DC6F79">
              <w:rPr>
                <w:rFonts w:cs="Arial"/>
                <w:sz w:val="20"/>
                <w:szCs w:val="20"/>
                <w:lang w:val="fr-FR"/>
              </w:rPr>
              <w:t xml:space="preserve">le bien </w:t>
            </w:r>
            <w:r w:rsidR="00F65AD1" w:rsidRPr="00DC6F79">
              <w:rPr>
                <w:rFonts w:cs="Arial"/>
                <w:sz w:val="20"/>
                <w:szCs w:val="20"/>
                <w:lang w:val="fr-FR"/>
              </w:rPr>
              <w:t>est inscrit</w:t>
            </w:r>
            <w:r w:rsidR="00904EDF" w:rsidRPr="00DC6F79">
              <w:rPr>
                <w:rFonts w:cs="Arial"/>
                <w:sz w:val="20"/>
                <w:szCs w:val="20"/>
                <w:lang w:val="fr-FR"/>
              </w:rPr>
              <w:t xml:space="preserve">, </w:t>
            </w:r>
            <w:r w:rsidR="00F65AD1" w:rsidRPr="00DC6F79">
              <w:rPr>
                <w:rFonts w:cs="Arial"/>
                <w:sz w:val="20"/>
                <w:szCs w:val="20"/>
                <w:lang w:val="fr-FR"/>
              </w:rPr>
              <w:t>les attributs qui soutiennent ces critères</w:t>
            </w:r>
            <w:r w:rsidR="00E856CA" w:rsidRPr="00DC6F79">
              <w:rPr>
                <w:rFonts w:cs="Arial"/>
                <w:sz w:val="20"/>
                <w:szCs w:val="20"/>
                <w:lang w:val="fr-FR"/>
              </w:rPr>
              <w:t xml:space="preserve">, </w:t>
            </w:r>
            <w:r w:rsidR="00F65AD1" w:rsidRPr="00DC6F79">
              <w:rPr>
                <w:rFonts w:cs="Arial"/>
                <w:sz w:val="20"/>
                <w:szCs w:val="20"/>
                <w:lang w:val="fr-FR"/>
              </w:rPr>
              <w:t>son intégrité et</w:t>
            </w:r>
            <w:r w:rsidR="00AC4D4F" w:rsidRPr="00DC6F79">
              <w:rPr>
                <w:rFonts w:cs="Arial"/>
                <w:sz w:val="20"/>
                <w:szCs w:val="20"/>
                <w:lang w:val="fr-FR"/>
              </w:rPr>
              <w:t>/</w:t>
            </w:r>
            <w:r w:rsidR="00F65AD1" w:rsidRPr="00DC6F79">
              <w:rPr>
                <w:rFonts w:cs="Arial"/>
                <w:sz w:val="20"/>
                <w:szCs w:val="20"/>
                <w:lang w:val="fr-FR"/>
              </w:rPr>
              <w:t>ou son authenticité, sa protection et sa gestion, tels que définis dans la d</w:t>
            </w:r>
            <w:r w:rsidR="00806531" w:rsidRPr="00DC6F79">
              <w:rPr>
                <w:rFonts w:cs="Arial"/>
                <w:sz w:val="20"/>
                <w:szCs w:val="20"/>
                <w:lang w:val="fr-FR"/>
              </w:rPr>
              <w:t>éclaration de valeur universelle exceptionnelle</w:t>
            </w:r>
            <w:r w:rsidR="00E856CA" w:rsidRPr="00DC6F79">
              <w:rPr>
                <w:rFonts w:cs="Arial"/>
                <w:sz w:val="20"/>
                <w:szCs w:val="20"/>
                <w:lang w:val="fr-FR"/>
              </w:rPr>
              <w:t xml:space="preserve">. </w:t>
            </w:r>
          </w:p>
          <w:p w:rsidR="00FF7DF0" w:rsidRPr="00DC6F79" w:rsidRDefault="00F65AD1" w:rsidP="00CF1FDF">
            <w:pPr>
              <w:pStyle w:val="ListParagraph"/>
              <w:numPr>
                <w:ilvl w:val="0"/>
                <w:numId w:val="14"/>
              </w:numPr>
              <w:spacing w:before="120" w:after="120"/>
              <w:rPr>
                <w:rFonts w:cs="Arial"/>
                <w:color w:val="000000"/>
                <w:sz w:val="20"/>
                <w:szCs w:val="20"/>
                <w:lang w:val="fr-FR"/>
              </w:rPr>
            </w:pPr>
            <w:r w:rsidRPr="00DC6F79">
              <w:rPr>
                <w:rFonts w:cs="Arial"/>
                <w:sz w:val="20"/>
                <w:szCs w:val="20"/>
                <w:lang w:val="fr-FR"/>
              </w:rPr>
              <w:t>Les</w:t>
            </w:r>
            <w:r w:rsidR="00FF7DF0" w:rsidRPr="00DC6F79">
              <w:rPr>
                <w:rFonts w:cs="Arial"/>
                <w:sz w:val="20"/>
                <w:szCs w:val="20"/>
                <w:lang w:val="fr-FR"/>
              </w:rPr>
              <w:t xml:space="preserve"> </w:t>
            </w:r>
            <w:r w:rsidR="00833739" w:rsidRPr="00DC6F79">
              <w:rPr>
                <w:rFonts w:cs="Arial"/>
                <w:sz w:val="20"/>
                <w:szCs w:val="20"/>
                <w:lang w:val="fr-FR"/>
              </w:rPr>
              <w:t>indicateur</w:t>
            </w:r>
            <w:r w:rsidR="00FF7DF0" w:rsidRPr="00DC6F79">
              <w:rPr>
                <w:rFonts w:cs="Arial"/>
                <w:sz w:val="20"/>
                <w:szCs w:val="20"/>
                <w:lang w:val="fr-FR"/>
              </w:rPr>
              <w:t>s</w:t>
            </w:r>
            <w:r w:rsidR="00E856CA" w:rsidRPr="00DC6F79">
              <w:rPr>
                <w:rFonts w:cs="Arial"/>
                <w:sz w:val="20"/>
                <w:szCs w:val="20"/>
                <w:lang w:val="fr-FR"/>
              </w:rPr>
              <w:t xml:space="preserve"> </w:t>
            </w:r>
            <w:r w:rsidRPr="00DC6F79">
              <w:rPr>
                <w:rFonts w:cs="Arial"/>
                <w:sz w:val="20"/>
                <w:szCs w:val="20"/>
                <w:lang w:val="fr-FR"/>
              </w:rPr>
              <w:t>doivent porter sur les menaces principales</w:t>
            </w:r>
            <w:r w:rsidR="00A572FA" w:rsidRPr="00DC6F79">
              <w:rPr>
                <w:rFonts w:cs="Arial"/>
                <w:sz w:val="20"/>
                <w:szCs w:val="20"/>
                <w:lang w:val="fr-FR"/>
              </w:rPr>
              <w:t xml:space="preserve"> </w:t>
            </w:r>
            <w:r w:rsidRPr="00DC6F79">
              <w:rPr>
                <w:rFonts w:cs="Arial"/>
                <w:color w:val="000000"/>
                <w:sz w:val="20"/>
                <w:szCs w:val="20"/>
                <w:lang w:val="fr-FR"/>
              </w:rPr>
              <w:t>qui sont à la base de l’inscription du bien sur</w:t>
            </w:r>
            <w:r w:rsidR="00A572FA" w:rsidRPr="00DC6F79">
              <w:rPr>
                <w:rFonts w:cs="Arial"/>
                <w:color w:val="000000"/>
                <w:sz w:val="20"/>
                <w:szCs w:val="20"/>
                <w:lang w:val="fr-FR"/>
              </w:rPr>
              <w:t xml:space="preserve"> </w:t>
            </w:r>
            <w:r w:rsidR="00080A08" w:rsidRPr="00DC6F79">
              <w:rPr>
                <w:rFonts w:cs="Arial"/>
                <w:color w:val="000000"/>
                <w:sz w:val="20"/>
                <w:szCs w:val="20"/>
                <w:lang w:val="fr-FR"/>
              </w:rPr>
              <w:t>la Liste du patrimoine mondial en péril</w:t>
            </w:r>
            <w:r w:rsidR="00F94845" w:rsidRPr="00DC6F79">
              <w:rPr>
                <w:rFonts w:cs="Arial"/>
                <w:color w:val="000000"/>
                <w:sz w:val="20"/>
                <w:szCs w:val="20"/>
                <w:lang w:val="fr-FR"/>
              </w:rPr>
              <w:t xml:space="preserve">, </w:t>
            </w:r>
            <w:r w:rsidRPr="00DC6F79">
              <w:rPr>
                <w:rFonts w:cs="Arial"/>
                <w:color w:val="000000"/>
                <w:sz w:val="20"/>
                <w:szCs w:val="20"/>
                <w:lang w:val="fr-FR"/>
              </w:rPr>
              <w:t xml:space="preserve">ainsi que sur les attributs qui sont affectés par ces menaces. </w:t>
            </w:r>
          </w:p>
          <w:p w:rsidR="00FF7DF0" w:rsidRPr="00DC6F79" w:rsidRDefault="00F65AD1" w:rsidP="00CF1FDF">
            <w:pPr>
              <w:pStyle w:val="ListParagraph"/>
              <w:numPr>
                <w:ilvl w:val="0"/>
                <w:numId w:val="14"/>
              </w:numPr>
              <w:spacing w:before="120" w:after="120"/>
              <w:rPr>
                <w:rFonts w:cs="Arial"/>
                <w:color w:val="000000"/>
                <w:sz w:val="20"/>
                <w:szCs w:val="20"/>
                <w:lang w:val="fr-FR"/>
              </w:rPr>
            </w:pPr>
            <w:r w:rsidRPr="00DC6F79">
              <w:rPr>
                <w:rFonts w:cs="Arial"/>
                <w:sz w:val="20"/>
                <w:szCs w:val="20"/>
                <w:lang w:val="fr-FR"/>
              </w:rPr>
              <w:t>Les i</w:t>
            </w:r>
            <w:r w:rsidR="00833739" w:rsidRPr="00DC6F79">
              <w:rPr>
                <w:rFonts w:cs="Arial"/>
                <w:sz w:val="20"/>
                <w:szCs w:val="20"/>
                <w:lang w:val="fr-FR"/>
              </w:rPr>
              <w:t>ndicateur</w:t>
            </w:r>
            <w:r w:rsidR="000B5341" w:rsidRPr="00DC6F79">
              <w:rPr>
                <w:rFonts w:cs="Arial"/>
                <w:sz w:val="20"/>
                <w:szCs w:val="20"/>
                <w:lang w:val="fr-FR"/>
              </w:rPr>
              <w:t xml:space="preserve">s </w:t>
            </w:r>
            <w:r w:rsidR="007042AA" w:rsidRPr="00DC6F79">
              <w:rPr>
                <w:rFonts w:cs="Arial"/>
                <w:sz w:val="20"/>
                <w:szCs w:val="20"/>
                <w:lang w:val="fr-FR"/>
              </w:rPr>
              <w:t>doivent être mesurables</w:t>
            </w:r>
            <w:r w:rsidR="000B5341" w:rsidRPr="00DC6F79">
              <w:rPr>
                <w:rFonts w:cs="Arial"/>
                <w:sz w:val="20"/>
                <w:szCs w:val="20"/>
                <w:lang w:val="fr-FR"/>
              </w:rPr>
              <w:t xml:space="preserve">, </w:t>
            </w:r>
            <w:r w:rsidR="00024C59" w:rsidRPr="00DC6F79">
              <w:rPr>
                <w:rFonts w:cs="Arial"/>
                <w:sz w:val="20"/>
                <w:szCs w:val="20"/>
                <w:lang w:val="fr-FR"/>
              </w:rPr>
              <w:t>définis selon un calendrier</w:t>
            </w:r>
            <w:r w:rsidR="000B5341" w:rsidRPr="00DC6F79">
              <w:rPr>
                <w:rFonts w:cs="Arial"/>
                <w:sz w:val="20"/>
                <w:szCs w:val="20"/>
                <w:lang w:val="fr-FR"/>
              </w:rPr>
              <w:t xml:space="preserve">, </w:t>
            </w:r>
            <w:r w:rsidR="00024C59" w:rsidRPr="00DC6F79">
              <w:rPr>
                <w:rFonts w:cs="Arial"/>
                <w:sz w:val="20"/>
                <w:szCs w:val="20"/>
                <w:lang w:val="fr-FR"/>
              </w:rPr>
              <w:t>soutenus par une logique claire</w:t>
            </w:r>
            <w:r w:rsidR="000B5341" w:rsidRPr="00DC6F79">
              <w:rPr>
                <w:rFonts w:cs="Arial"/>
                <w:sz w:val="20"/>
                <w:szCs w:val="20"/>
                <w:lang w:val="fr-FR"/>
              </w:rPr>
              <w:t xml:space="preserve">, </w:t>
            </w:r>
            <w:r w:rsidR="00024C59" w:rsidRPr="00DC6F79">
              <w:rPr>
                <w:rFonts w:cs="Arial"/>
                <w:sz w:val="20"/>
                <w:szCs w:val="20"/>
                <w:lang w:val="fr-FR"/>
              </w:rPr>
              <w:t>vérifiables</w:t>
            </w:r>
            <w:r w:rsidR="000B5341" w:rsidRPr="00DC6F79">
              <w:rPr>
                <w:rFonts w:cs="Arial"/>
                <w:sz w:val="20"/>
                <w:szCs w:val="20"/>
                <w:lang w:val="fr-FR"/>
              </w:rPr>
              <w:t xml:space="preserve">, </w:t>
            </w:r>
            <w:r w:rsidR="00024C59" w:rsidRPr="00DC6F79">
              <w:rPr>
                <w:rFonts w:cs="Arial"/>
                <w:sz w:val="20"/>
                <w:szCs w:val="20"/>
                <w:lang w:val="fr-FR"/>
              </w:rPr>
              <w:t>et développés en</w:t>
            </w:r>
            <w:r w:rsidR="000B5341" w:rsidRPr="00DC6F79">
              <w:rPr>
                <w:rFonts w:cs="Arial"/>
                <w:color w:val="000000"/>
                <w:sz w:val="20"/>
                <w:szCs w:val="20"/>
                <w:lang w:val="fr-FR"/>
              </w:rPr>
              <w:t xml:space="preserve"> consultation </w:t>
            </w:r>
            <w:r w:rsidR="00024C59" w:rsidRPr="00DC6F79">
              <w:rPr>
                <w:rFonts w:cs="Arial"/>
                <w:color w:val="000000"/>
                <w:sz w:val="20"/>
                <w:szCs w:val="20"/>
                <w:lang w:val="fr-FR"/>
              </w:rPr>
              <w:t>avec le gestionnaire de site et autres parties concernées.</w:t>
            </w:r>
            <w:r w:rsidR="000B5341" w:rsidRPr="00DC6F79">
              <w:rPr>
                <w:rFonts w:cs="Arial"/>
                <w:color w:val="000000"/>
                <w:sz w:val="20"/>
                <w:szCs w:val="20"/>
                <w:lang w:val="fr-FR"/>
              </w:rPr>
              <w:t xml:space="preserve"> </w:t>
            </w:r>
          </w:p>
          <w:p w:rsidR="00A572FA" w:rsidRPr="00DC6F79" w:rsidRDefault="00024C59" w:rsidP="00CF1FDF">
            <w:pPr>
              <w:pStyle w:val="ListParagraph"/>
              <w:numPr>
                <w:ilvl w:val="0"/>
                <w:numId w:val="14"/>
              </w:numPr>
              <w:spacing w:before="120" w:after="120"/>
              <w:rPr>
                <w:rFonts w:cs="Arial"/>
                <w:color w:val="000000"/>
                <w:sz w:val="20"/>
                <w:szCs w:val="20"/>
                <w:lang w:val="fr-FR"/>
              </w:rPr>
            </w:pPr>
            <w:r w:rsidRPr="00DC6F79">
              <w:rPr>
                <w:rFonts w:cs="Arial"/>
                <w:color w:val="000000"/>
                <w:sz w:val="20"/>
                <w:szCs w:val="20"/>
                <w:lang w:val="fr-FR"/>
              </w:rPr>
              <w:t>L’énoncé des</w:t>
            </w:r>
            <w:r w:rsidR="00E856CA" w:rsidRPr="00DC6F79">
              <w:rPr>
                <w:rFonts w:cs="Arial"/>
                <w:color w:val="000000"/>
                <w:sz w:val="20"/>
                <w:szCs w:val="20"/>
                <w:lang w:val="fr-FR"/>
              </w:rPr>
              <w:t xml:space="preserve"> </w:t>
            </w:r>
            <w:r w:rsidR="00833739" w:rsidRPr="00DC6F79">
              <w:rPr>
                <w:rFonts w:cs="Arial"/>
                <w:color w:val="000000"/>
                <w:sz w:val="20"/>
                <w:szCs w:val="20"/>
                <w:lang w:val="fr-FR"/>
              </w:rPr>
              <w:t>indicateur</w:t>
            </w:r>
            <w:r w:rsidR="0087114A" w:rsidRPr="00DC6F79">
              <w:rPr>
                <w:rFonts w:cs="Arial"/>
                <w:color w:val="000000"/>
                <w:sz w:val="20"/>
                <w:szCs w:val="20"/>
                <w:lang w:val="fr-FR"/>
              </w:rPr>
              <w:t xml:space="preserve">s </w:t>
            </w:r>
            <w:r w:rsidRPr="00DC6F79">
              <w:rPr>
                <w:rFonts w:cs="Arial"/>
                <w:color w:val="000000"/>
                <w:sz w:val="20"/>
                <w:szCs w:val="20"/>
                <w:lang w:val="fr-FR"/>
              </w:rPr>
              <w:t>doit indiquer la</w:t>
            </w:r>
            <w:r w:rsidR="0087114A" w:rsidRPr="00DC6F79">
              <w:rPr>
                <w:rFonts w:cs="Arial"/>
                <w:color w:val="000000"/>
                <w:sz w:val="20"/>
                <w:szCs w:val="20"/>
                <w:lang w:val="fr-FR"/>
              </w:rPr>
              <w:t xml:space="preserve"> ‘direction </w:t>
            </w:r>
            <w:r w:rsidRPr="00DC6F79">
              <w:rPr>
                <w:rFonts w:cs="Arial"/>
                <w:color w:val="000000"/>
                <w:sz w:val="20"/>
                <w:szCs w:val="20"/>
                <w:lang w:val="fr-FR"/>
              </w:rPr>
              <w:t>du changement</w:t>
            </w:r>
            <w:r w:rsidR="0087114A" w:rsidRPr="00DC6F79">
              <w:rPr>
                <w:rFonts w:cs="Arial"/>
                <w:color w:val="000000"/>
                <w:sz w:val="20"/>
                <w:szCs w:val="20"/>
                <w:lang w:val="fr-FR"/>
              </w:rPr>
              <w:t xml:space="preserve">’, </w:t>
            </w:r>
            <w:r w:rsidRPr="00DC6F79">
              <w:rPr>
                <w:rFonts w:cs="Arial"/>
                <w:color w:val="000000"/>
                <w:sz w:val="20"/>
                <w:szCs w:val="20"/>
                <w:lang w:val="fr-FR"/>
              </w:rPr>
              <w:t xml:space="preserve">par exemple une tendance à la hausse ou à la baisse, un seuil minimum ou </w:t>
            </w:r>
            <w:r w:rsidR="008A509C" w:rsidRPr="00DC6F79">
              <w:rPr>
                <w:rFonts w:cs="Arial"/>
                <w:color w:val="000000"/>
                <w:sz w:val="20"/>
                <w:szCs w:val="20"/>
                <w:lang w:val="fr-FR"/>
              </w:rPr>
              <w:t>maximum</w:t>
            </w:r>
            <w:r w:rsidRPr="00DC6F79">
              <w:rPr>
                <w:rFonts w:cs="Arial"/>
                <w:color w:val="000000"/>
                <w:sz w:val="20"/>
                <w:szCs w:val="20"/>
                <w:lang w:val="fr-FR"/>
              </w:rPr>
              <w:t xml:space="preserve">, ou l’adoption de politiques spécifiques. Lorsque des progrès sont </w:t>
            </w:r>
            <w:r w:rsidR="002E76E3" w:rsidRPr="00DC6F79">
              <w:rPr>
                <w:rFonts w:cs="Arial"/>
                <w:color w:val="000000"/>
                <w:sz w:val="20"/>
                <w:szCs w:val="20"/>
                <w:lang w:val="fr-FR"/>
              </w:rPr>
              <w:t>accomplis</w:t>
            </w:r>
            <w:r w:rsidRPr="00DC6F79">
              <w:rPr>
                <w:rFonts w:cs="Arial"/>
                <w:color w:val="000000"/>
                <w:sz w:val="20"/>
                <w:szCs w:val="20"/>
                <w:lang w:val="fr-FR"/>
              </w:rPr>
              <w:t xml:space="preserve"> pour atteindre </w:t>
            </w:r>
            <w:r w:rsidRPr="00DC6F79">
              <w:rPr>
                <w:rFonts w:cs="Arial"/>
                <w:sz w:val="20"/>
                <w:szCs w:val="20"/>
                <w:lang w:val="fr-FR"/>
              </w:rPr>
              <w:t>l</w:t>
            </w:r>
            <w:r w:rsidR="00806531" w:rsidRPr="00DC6F79">
              <w:rPr>
                <w:rFonts w:cs="Arial"/>
                <w:sz w:val="20"/>
                <w:szCs w:val="20"/>
                <w:lang w:val="fr-FR"/>
              </w:rPr>
              <w:t>’</w:t>
            </w:r>
            <w:r w:rsidR="00DC6F79">
              <w:rPr>
                <w:rFonts w:cs="Arial"/>
                <w:sz w:val="20"/>
                <w:szCs w:val="20"/>
                <w:lang w:val="fr-FR"/>
              </w:rPr>
              <w:t>Etat de conservation souhaité</w:t>
            </w:r>
            <w:r w:rsidR="00806531" w:rsidRPr="00DC6F79">
              <w:rPr>
                <w:rFonts w:cs="Arial"/>
                <w:sz w:val="20"/>
                <w:szCs w:val="20"/>
                <w:lang w:val="fr-FR"/>
              </w:rPr>
              <w:t xml:space="preserve"> </w:t>
            </w:r>
            <w:r w:rsidR="00885249" w:rsidRPr="002B5704">
              <w:rPr>
                <w:rFonts w:cs="Arial"/>
                <w:sz w:val="20"/>
                <w:szCs w:val="20"/>
                <w:lang w:val="fr-FR"/>
              </w:rPr>
              <w:t>en vue du</w:t>
            </w:r>
            <w:r w:rsidR="00885249" w:rsidRPr="00DC6F79">
              <w:rPr>
                <w:rFonts w:cs="Arial"/>
                <w:szCs w:val="22"/>
                <w:lang w:val="fr-FR"/>
              </w:rPr>
              <w:t xml:space="preserve"> </w:t>
            </w:r>
            <w:r w:rsidR="00806531" w:rsidRPr="00DC6F79">
              <w:rPr>
                <w:rFonts w:cs="Arial"/>
                <w:sz w:val="20"/>
                <w:szCs w:val="20"/>
                <w:lang w:val="fr-FR"/>
              </w:rPr>
              <w:t>retrait</w:t>
            </w:r>
            <w:r w:rsidR="00FF7DF0" w:rsidRPr="00DC6F79">
              <w:rPr>
                <w:rFonts w:cs="Arial"/>
                <w:sz w:val="20"/>
                <w:szCs w:val="20"/>
                <w:lang w:val="fr-FR"/>
              </w:rPr>
              <w:t xml:space="preserve">, </w:t>
            </w:r>
            <w:r w:rsidRPr="00DC6F79">
              <w:rPr>
                <w:rFonts w:cs="Arial"/>
                <w:sz w:val="20"/>
                <w:szCs w:val="20"/>
                <w:lang w:val="fr-FR"/>
              </w:rPr>
              <w:t xml:space="preserve">les indicateurs exprimeront </w:t>
            </w:r>
            <w:r w:rsidR="00A050FB" w:rsidRPr="00DC6F79">
              <w:rPr>
                <w:rFonts w:cs="Arial"/>
                <w:sz w:val="20"/>
                <w:szCs w:val="20"/>
                <w:lang w:val="fr-FR"/>
              </w:rPr>
              <w:t xml:space="preserve">soit </w:t>
            </w:r>
            <w:r w:rsidRPr="00DC6F79">
              <w:rPr>
                <w:rFonts w:cs="Arial"/>
                <w:sz w:val="20"/>
                <w:szCs w:val="20"/>
                <w:lang w:val="fr-FR"/>
              </w:rPr>
              <w:t xml:space="preserve">une </w:t>
            </w:r>
            <w:r w:rsidR="00A050FB" w:rsidRPr="00DC6F79">
              <w:rPr>
                <w:rFonts w:cs="Arial"/>
                <w:sz w:val="20"/>
                <w:szCs w:val="20"/>
                <w:lang w:val="fr-FR"/>
              </w:rPr>
              <w:t xml:space="preserve">tendance à la hausse </w:t>
            </w:r>
            <w:r w:rsidRPr="00DC6F79">
              <w:rPr>
                <w:rFonts w:cs="Arial"/>
                <w:sz w:val="20"/>
                <w:szCs w:val="20"/>
                <w:lang w:val="fr-FR"/>
              </w:rPr>
              <w:t>de l’état des attributs</w:t>
            </w:r>
            <w:r w:rsidR="00F833F0" w:rsidRPr="00DC6F79">
              <w:rPr>
                <w:rFonts w:cs="Arial"/>
                <w:sz w:val="20"/>
                <w:szCs w:val="20"/>
                <w:lang w:val="fr-FR"/>
              </w:rPr>
              <w:t xml:space="preserve"> </w:t>
            </w:r>
            <w:r w:rsidR="00A050FB" w:rsidRPr="00DC6F79">
              <w:rPr>
                <w:rFonts w:cs="Arial"/>
                <w:sz w:val="20"/>
                <w:szCs w:val="20"/>
                <w:lang w:val="fr-FR"/>
              </w:rPr>
              <w:t>soit</w:t>
            </w:r>
            <w:r w:rsidRPr="00DC6F79">
              <w:rPr>
                <w:rFonts w:cs="Arial"/>
                <w:sz w:val="20"/>
                <w:szCs w:val="20"/>
                <w:lang w:val="fr-FR"/>
              </w:rPr>
              <w:t xml:space="preserve"> une tendance à la baisse des menaces. </w:t>
            </w:r>
          </w:p>
          <w:p w:rsidR="004B67CC" w:rsidRPr="00DC6F79" w:rsidRDefault="004D54E9" w:rsidP="00CF1FDF">
            <w:pPr>
              <w:pStyle w:val="ListParagraph"/>
              <w:numPr>
                <w:ilvl w:val="0"/>
                <w:numId w:val="14"/>
              </w:numPr>
              <w:spacing w:before="120" w:after="120"/>
              <w:rPr>
                <w:rFonts w:cs="Arial"/>
                <w:sz w:val="20"/>
                <w:szCs w:val="20"/>
                <w:lang w:val="fr-FR"/>
              </w:rPr>
            </w:pPr>
            <w:r w:rsidRPr="00DC6F79">
              <w:rPr>
                <w:rFonts w:cs="Arial"/>
                <w:sz w:val="20"/>
                <w:szCs w:val="20"/>
                <w:lang w:val="fr-FR"/>
              </w:rPr>
              <w:t>Lorsque</w:t>
            </w:r>
            <w:r w:rsidR="00F833F0" w:rsidRPr="00DC6F79">
              <w:rPr>
                <w:rFonts w:cs="Arial"/>
                <w:sz w:val="20"/>
                <w:szCs w:val="20"/>
                <w:lang w:val="fr-FR"/>
              </w:rPr>
              <w:t xml:space="preserve"> les attributs d’un </w:t>
            </w:r>
            <w:r w:rsidRPr="00DC6F79">
              <w:rPr>
                <w:rFonts w:cs="Arial"/>
                <w:sz w:val="20"/>
                <w:szCs w:val="20"/>
                <w:lang w:val="fr-FR"/>
              </w:rPr>
              <w:t>bien</w:t>
            </w:r>
            <w:r w:rsidR="00F833F0" w:rsidRPr="00DC6F79">
              <w:rPr>
                <w:rFonts w:cs="Arial"/>
                <w:sz w:val="20"/>
                <w:szCs w:val="20"/>
                <w:lang w:val="fr-FR"/>
              </w:rPr>
              <w:t xml:space="preserve"> sont </w:t>
            </w:r>
            <w:r w:rsidR="00AF3273" w:rsidRPr="00DC6F79">
              <w:rPr>
                <w:rFonts w:cs="Arial"/>
                <w:sz w:val="20"/>
                <w:szCs w:val="20"/>
                <w:lang w:val="fr-FR"/>
              </w:rPr>
              <w:t>dégradé</w:t>
            </w:r>
            <w:r w:rsidR="00F833F0" w:rsidRPr="00DC6F79">
              <w:rPr>
                <w:rFonts w:cs="Arial"/>
                <w:sz w:val="20"/>
                <w:szCs w:val="20"/>
                <w:lang w:val="fr-FR"/>
              </w:rPr>
              <w:t>s,</w:t>
            </w:r>
            <w:r w:rsidR="007C7B50" w:rsidRPr="00DC6F79">
              <w:rPr>
                <w:rFonts w:cs="Arial"/>
                <w:sz w:val="20"/>
                <w:szCs w:val="20"/>
                <w:lang w:val="fr-FR"/>
              </w:rPr>
              <w:t xml:space="preserve"> les indicateurs doivent garantir que leur restauration est déjà bien engagée au moment du retrait de la Liste du patrimoine en péril, mais pas nécessairement que leur récupération est complète</w:t>
            </w:r>
            <w:r w:rsidR="007C7B50" w:rsidRPr="00DC6F79">
              <w:rPr>
                <w:rFonts w:cs="Arial"/>
                <w:lang w:val="fr-FR"/>
              </w:rPr>
              <w:t>.</w:t>
            </w:r>
            <w:r w:rsidR="008133F1" w:rsidRPr="00DC6F79">
              <w:rPr>
                <w:rFonts w:cs="Arial"/>
                <w:sz w:val="20"/>
                <w:szCs w:val="20"/>
                <w:lang w:val="fr-FR"/>
              </w:rPr>
              <w:t> ;</w:t>
            </w:r>
            <w:r w:rsidR="004B67CC" w:rsidRPr="00DC6F79">
              <w:rPr>
                <w:rFonts w:cs="Arial"/>
                <w:sz w:val="20"/>
                <w:szCs w:val="20"/>
                <w:lang w:val="fr-FR"/>
              </w:rPr>
              <w:t xml:space="preserve"> </w:t>
            </w:r>
          </w:p>
          <w:p w:rsidR="00DC42CA" w:rsidRPr="00DC6F79" w:rsidRDefault="007C7B50" w:rsidP="00CF1FDF">
            <w:pPr>
              <w:pStyle w:val="ListParagraph"/>
              <w:numPr>
                <w:ilvl w:val="0"/>
                <w:numId w:val="14"/>
              </w:numPr>
              <w:spacing w:before="120" w:after="120"/>
              <w:rPr>
                <w:rFonts w:cs="Arial"/>
                <w:sz w:val="20"/>
                <w:szCs w:val="20"/>
                <w:lang w:val="fr-FR"/>
              </w:rPr>
            </w:pPr>
            <w:r w:rsidRPr="00DC6F79">
              <w:rPr>
                <w:rFonts w:cs="Arial"/>
                <w:color w:val="000000"/>
                <w:sz w:val="20"/>
                <w:szCs w:val="20"/>
                <w:lang w:val="fr-FR"/>
              </w:rPr>
              <w:t>Idéalement, l</w:t>
            </w:r>
            <w:r w:rsidR="00024C59" w:rsidRPr="00DC6F79">
              <w:rPr>
                <w:rFonts w:cs="Arial"/>
                <w:color w:val="000000"/>
                <w:sz w:val="20"/>
                <w:szCs w:val="20"/>
                <w:lang w:val="fr-FR"/>
              </w:rPr>
              <w:t>es i</w:t>
            </w:r>
            <w:r w:rsidR="00833739" w:rsidRPr="00DC6F79">
              <w:rPr>
                <w:rFonts w:cs="Arial"/>
                <w:color w:val="000000"/>
                <w:sz w:val="20"/>
                <w:szCs w:val="20"/>
                <w:lang w:val="fr-FR"/>
              </w:rPr>
              <w:t>ndicateur</w:t>
            </w:r>
            <w:r w:rsidR="00DC42CA" w:rsidRPr="00DC6F79">
              <w:rPr>
                <w:rFonts w:cs="Arial"/>
                <w:color w:val="000000"/>
                <w:sz w:val="20"/>
                <w:szCs w:val="20"/>
                <w:lang w:val="fr-FR"/>
              </w:rPr>
              <w:t xml:space="preserve">s </w:t>
            </w:r>
            <w:r w:rsidR="00024C59" w:rsidRPr="00DC6F79">
              <w:rPr>
                <w:rFonts w:cs="Arial"/>
                <w:color w:val="000000"/>
                <w:sz w:val="20"/>
                <w:szCs w:val="20"/>
                <w:lang w:val="fr-FR"/>
              </w:rPr>
              <w:t xml:space="preserve">doivent être </w:t>
            </w:r>
            <w:r w:rsidRPr="00DC6F79">
              <w:rPr>
                <w:rFonts w:cs="Arial"/>
                <w:color w:val="000000"/>
                <w:sz w:val="20"/>
                <w:szCs w:val="20"/>
                <w:lang w:val="fr-FR"/>
              </w:rPr>
              <w:t>lié</w:t>
            </w:r>
            <w:r w:rsidR="00024C59" w:rsidRPr="00DC6F79">
              <w:rPr>
                <w:rFonts w:cs="Arial"/>
                <w:color w:val="000000"/>
                <w:sz w:val="20"/>
                <w:szCs w:val="20"/>
                <w:lang w:val="fr-FR"/>
              </w:rPr>
              <w:t>s à des systèmes de suivi existant</w:t>
            </w:r>
            <w:r w:rsidRPr="00DC6F79">
              <w:rPr>
                <w:rFonts w:cs="Arial"/>
                <w:color w:val="000000"/>
                <w:sz w:val="20"/>
                <w:szCs w:val="20"/>
                <w:lang w:val="fr-FR"/>
              </w:rPr>
              <w:t>s,</w:t>
            </w:r>
            <w:r w:rsidR="00024C59" w:rsidRPr="00DC6F79">
              <w:rPr>
                <w:rFonts w:cs="Arial"/>
                <w:color w:val="000000"/>
                <w:sz w:val="20"/>
                <w:szCs w:val="20"/>
                <w:lang w:val="fr-FR"/>
              </w:rPr>
              <w:t xml:space="preserve"> lorsque cela est possible. </w:t>
            </w:r>
          </w:p>
          <w:p w:rsidR="0096129C" w:rsidRPr="002B5704" w:rsidRDefault="0096129C" w:rsidP="002B5704">
            <w:pPr>
              <w:pStyle w:val="Default"/>
              <w:numPr>
                <w:ilvl w:val="0"/>
                <w:numId w:val="5"/>
              </w:numPr>
              <w:spacing w:after="120"/>
              <w:rPr>
                <w:sz w:val="20"/>
                <w:szCs w:val="20"/>
              </w:rPr>
            </w:pPr>
            <w:r w:rsidRPr="002B5704">
              <w:rPr>
                <w:sz w:val="20"/>
                <w:szCs w:val="20"/>
                <w:u w:val="single"/>
                <w:lang w:val="fr-FR"/>
              </w:rPr>
              <w:t xml:space="preserve">Lier les </w:t>
            </w:r>
            <w:r w:rsidR="00833739" w:rsidRPr="002B5704">
              <w:rPr>
                <w:sz w:val="20"/>
                <w:szCs w:val="20"/>
                <w:u w:val="single"/>
                <w:lang w:val="fr-FR"/>
              </w:rPr>
              <w:t>indicateur</w:t>
            </w:r>
            <w:r w:rsidR="00FD7D03" w:rsidRPr="002B5704">
              <w:rPr>
                <w:sz w:val="20"/>
                <w:szCs w:val="20"/>
                <w:u w:val="single"/>
                <w:lang w:val="fr-FR"/>
              </w:rPr>
              <w:t xml:space="preserve">s </w:t>
            </w:r>
            <w:r w:rsidRPr="002B5704">
              <w:rPr>
                <w:sz w:val="20"/>
                <w:szCs w:val="20"/>
                <w:u w:val="single"/>
                <w:lang w:val="fr-FR"/>
              </w:rPr>
              <w:t>aux</w:t>
            </w:r>
            <w:r w:rsidR="00806531" w:rsidRPr="002B5704">
              <w:rPr>
                <w:sz w:val="20"/>
                <w:szCs w:val="20"/>
                <w:u w:val="single"/>
                <w:lang w:val="fr-FR"/>
              </w:rPr>
              <w:t xml:space="preserve"> mesures correctives</w:t>
            </w:r>
            <w:r w:rsidRPr="002B5704">
              <w:rPr>
                <w:sz w:val="20"/>
                <w:szCs w:val="20"/>
                <w:lang w:val="fr-FR"/>
              </w:rPr>
              <w:t> :</w:t>
            </w:r>
            <w:r w:rsidR="000B5341" w:rsidRPr="002B5704">
              <w:rPr>
                <w:sz w:val="20"/>
                <w:szCs w:val="20"/>
                <w:lang w:val="fr-FR"/>
              </w:rPr>
              <w:t xml:space="preserve"> </w:t>
            </w:r>
            <w:r w:rsidR="00CA1B03" w:rsidRPr="002B5704">
              <w:rPr>
                <w:sz w:val="20"/>
                <w:szCs w:val="20"/>
                <w:lang w:val="fr-FR"/>
              </w:rPr>
              <w:t>pour traiter les menaces qui ont conduit à l’inscription sur la Liste du patrimoine mondial en péril</w:t>
            </w:r>
            <w:r w:rsidR="002B5704">
              <w:rPr>
                <w:sz w:val="20"/>
                <w:szCs w:val="20"/>
                <w:lang w:val="fr-FR"/>
              </w:rPr>
              <w:t>,</w:t>
            </w:r>
            <w:r w:rsidR="00CA1B03" w:rsidRPr="002B5704">
              <w:rPr>
                <w:sz w:val="20"/>
                <w:szCs w:val="20"/>
                <w:lang w:val="fr-FR"/>
              </w:rPr>
              <w:t xml:space="preserve"> </w:t>
            </w:r>
            <w:r w:rsidRPr="002B5704">
              <w:rPr>
                <w:sz w:val="20"/>
                <w:szCs w:val="20"/>
                <w:lang w:val="fr-FR"/>
              </w:rPr>
              <w:t>les</w:t>
            </w:r>
            <w:r w:rsidR="00713D41" w:rsidRPr="002B5704">
              <w:rPr>
                <w:sz w:val="20"/>
                <w:szCs w:val="20"/>
                <w:lang w:val="fr-FR"/>
              </w:rPr>
              <w:t xml:space="preserve"> </w:t>
            </w:r>
            <w:r w:rsidR="00833739" w:rsidRPr="002B5704">
              <w:rPr>
                <w:sz w:val="20"/>
                <w:szCs w:val="20"/>
                <w:lang w:val="fr-FR"/>
              </w:rPr>
              <w:t>indicateur</w:t>
            </w:r>
            <w:r w:rsidR="00F94845" w:rsidRPr="002B5704">
              <w:rPr>
                <w:sz w:val="20"/>
                <w:szCs w:val="20"/>
                <w:lang w:val="fr-FR"/>
              </w:rPr>
              <w:t xml:space="preserve">s </w:t>
            </w:r>
            <w:r w:rsidRPr="002B5704">
              <w:rPr>
                <w:sz w:val="20"/>
                <w:szCs w:val="20"/>
                <w:lang w:val="fr-FR"/>
              </w:rPr>
              <w:t>doivent refléter</w:t>
            </w:r>
            <w:r w:rsidR="00F94845" w:rsidRPr="002B5704">
              <w:rPr>
                <w:sz w:val="20"/>
                <w:szCs w:val="20"/>
                <w:lang w:val="fr-FR"/>
              </w:rPr>
              <w:t xml:space="preserve"> </w:t>
            </w:r>
            <w:r w:rsidRPr="002B5704">
              <w:rPr>
                <w:sz w:val="20"/>
                <w:szCs w:val="20"/>
                <w:lang w:val="fr-FR"/>
              </w:rPr>
              <w:t>les</w:t>
            </w:r>
            <w:r w:rsidR="00806531" w:rsidRPr="002B5704">
              <w:rPr>
                <w:sz w:val="20"/>
                <w:szCs w:val="20"/>
                <w:lang w:val="fr-FR"/>
              </w:rPr>
              <w:t xml:space="preserve"> mesures correctives</w:t>
            </w:r>
            <w:r w:rsidR="00F94845" w:rsidRPr="002B5704">
              <w:rPr>
                <w:sz w:val="20"/>
                <w:szCs w:val="20"/>
                <w:lang w:val="fr-FR"/>
              </w:rPr>
              <w:t xml:space="preserve"> </w:t>
            </w:r>
            <w:r w:rsidRPr="002B5704">
              <w:rPr>
                <w:sz w:val="20"/>
                <w:szCs w:val="20"/>
                <w:lang w:val="fr-FR"/>
              </w:rPr>
              <w:t xml:space="preserve">que le Comité a adoptées </w:t>
            </w:r>
          </w:p>
          <w:p w:rsidR="0096129C" w:rsidRPr="002B5704" w:rsidRDefault="0096129C" w:rsidP="0096129C">
            <w:pPr>
              <w:pStyle w:val="Default"/>
              <w:numPr>
                <w:ilvl w:val="0"/>
                <w:numId w:val="5"/>
              </w:numPr>
              <w:rPr>
                <w:sz w:val="20"/>
                <w:szCs w:val="20"/>
              </w:rPr>
            </w:pPr>
            <w:proofErr w:type="spellStart"/>
            <w:r w:rsidRPr="002B5704">
              <w:rPr>
                <w:sz w:val="20"/>
                <w:szCs w:val="20"/>
                <w:u w:val="single"/>
              </w:rPr>
              <w:t>Exemples</w:t>
            </w:r>
            <w:proofErr w:type="spellEnd"/>
            <w:r w:rsidRPr="002B5704">
              <w:rPr>
                <w:sz w:val="20"/>
                <w:szCs w:val="20"/>
                <w:u w:val="single"/>
              </w:rPr>
              <w:t xml:space="preserve"> </w:t>
            </w:r>
            <w:proofErr w:type="spellStart"/>
            <w:r w:rsidRPr="002B5704">
              <w:rPr>
                <w:sz w:val="20"/>
                <w:szCs w:val="20"/>
                <w:u w:val="single"/>
              </w:rPr>
              <w:t>d’indicateurs</w:t>
            </w:r>
            <w:proofErr w:type="spellEnd"/>
            <w:r w:rsidRPr="002B5704">
              <w:rPr>
                <w:sz w:val="20"/>
                <w:szCs w:val="20"/>
                <w:u w:val="single"/>
              </w:rPr>
              <w:t xml:space="preserve"> de bien </w:t>
            </w:r>
            <w:proofErr w:type="spellStart"/>
            <w:proofErr w:type="gramStart"/>
            <w:r w:rsidRPr="002B5704">
              <w:rPr>
                <w:sz w:val="20"/>
                <w:szCs w:val="20"/>
                <w:u w:val="single"/>
              </w:rPr>
              <w:t>naturel</w:t>
            </w:r>
            <w:proofErr w:type="spellEnd"/>
            <w:r w:rsidRPr="002B5704">
              <w:rPr>
                <w:sz w:val="20"/>
                <w:szCs w:val="20"/>
              </w:rPr>
              <w:t xml:space="preserve"> </w:t>
            </w:r>
            <w:r w:rsidR="006317B8" w:rsidRPr="002B5704">
              <w:rPr>
                <w:sz w:val="20"/>
                <w:szCs w:val="20"/>
              </w:rPr>
              <w:t>:</w:t>
            </w:r>
            <w:proofErr w:type="gramEnd"/>
            <w:r w:rsidR="006317B8" w:rsidRPr="002B5704">
              <w:rPr>
                <w:sz w:val="20"/>
                <w:szCs w:val="20"/>
              </w:rPr>
              <w:t xml:space="preserve"> </w:t>
            </w:r>
            <w:r w:rsidR="002B5704">
              <w:rPr>
                <w:sz w:val="20"/>
                <w:szCs w:val="20"/>
              </w:rPr>
              <w:t>“</w:t>
            </w:r>
            <w:proofErr w:type="spellStart"/>
            <w:r w:rsidR="000B5341" w:rsidRPr="002B5704">
              <w:rPr>
                <w:sz w:val="20"/>
                <w:szCs w:val="20"/>
              </w:rPr>
              <w:t>R</w:t>
            </w:r>
            <w:r w:rsidRPr="002B5704">
              <w:rPr>
                <w:sz w:val="20"/>
                <w:szCs w:val="20"/>
              </w:rPr>
              <w:t>é</w:t>
            </w:r>
            <w:r w:rsidR="00EF5544" w:rsidRPr="002B5704">
              <w:rPr>
                <w:sz w:val="20"/>
                <w:szCs w:val="20"/>
              </w:rPr>
              <w:t>duction</w:t>
            </w:r>
            <w:proofErr w:type="spellEnd"/>
            <w:r w:rsidR="00EF5544" w:rsidRPr="002B5704">
              <w:rPr>
                <w:sz w:val="20"/>
                <w:szCs w:val="20"/>
              </w:rPr>
              <w:t xml:space="preserve"> </w:t>
            </w:r>
            <w:r w:rsidRPr="002B5704">
              <w:rPr>
                <w:sz w:val="20"/>
                <w:szCs w:val="20"/>
              </w:rPr>
              <w:t xml:space="preserve">des </w:t>
            </w:r>
            <w:proofErr w:type="spellStart"/>
            <w:r w:rsidRPr="002B5704">
              <w:rPr>
                <w:sz w:val="20"/>
                <w:szCs w:val="20"/>
              </w:rPr>
              <w:t>niveaux</w:t>
            </w:r>
            <w:proofErr w:type="spellEnd"/>
            <w:r w:rsidRPr="002B5704">
              <w:rPr>
                <w:sz w:val="20"/>
                <w:szCs w:val="20"/>
              </w:rPr>
              <w:t xml:space="preserve"> de </w:t>
            </w:r>
            <w:proofErr w:type="spellStart"/>
            <w:r w:rsidRPr="002B5704">
              <w:rPr>
                <w:sz w:val="20"/>
                <w:szCs w:val="20"/>
              </w:rPr>
              <w:t>déforestation</w:t>
            </w:r>
            <w:proofErr w:type="spellEnd"/>
            <w:r w:rsidRPr="002B5704">
              <w:rPr>
                <w:sz w:val="20"/>
                <w:szCs w:val="20"/>
              </w:rPr>
              <w:t xml:space="preserve"> à un </w:t>
            </w:r>
            <w:proofErr w:type="spellStart"/>
            <w:r w:rsidRPr="002B5704">
              <w:rPr>
                <w:sz w:val="20"/>
                <w:szCs w:val="20"/>
              </w:rPr>
              <w:t>m</w:t>
            </w:r>
            <w:r w:rsidR="006317B8" w:rsidRPr="002B5704">
              <w:rPr>
                <w:sz w:val="20"/>
                <w:szCs w:val="20"/>
              </w:rPr>
              <w:t>a</w:t>
            </w:r>
            <w:r w:rsidRPr="002B5704">
              <w:rPr>
                <w:sz w:val="20"/>
                <w:szCs w:val="20"/>
              </w:rPr>
              <w:t>ximum</w:t>
            </w:r>
            <w:proofErr w:type="spellEnd"/>
            <w:r w:rsidRPr="002B5704">
              <w:rPr>
                <w:sz w:val="20"/>
                <w:szCs w:val="20"/>
              </w:rPr>
              <w:t xml:space="preserve"> de 10% et </w:t>
            </w:r>
            <w:proofErr w:type="spellStart"/>
            <w:r w:rsidR="006317B8" w:rsidRPr="002B5704">
              <w:rPr>
                <w:sz w:val="20"/>
                <w:szCs w:val="20"/>
              </w:rPr>
              <w:t>arrêt</w:t>
            </w:r>
            <w:proofErr w:type="spellEnd"/>
            <w:r w:rsidRPr="002B5704">
              <w:rPr>
                <w:sz w:val="20"/>
                <w:szCs w:val="20"/>
              </w:rPr>
              <w:t xml:space="preserve"> des </w:t>
            </w:r>
            <w:proofErr w:type="spellStart"/>
            <w:r w:rsidRPr="002B5704">
              <w:rPr>
                <w:sz w:val="20"/>
                <w:szCs w:val="20"/>
              </w:rPr>
              <w:t>activités</w:t>
            </w:r>
            <w:proofErr w:type="spellEnd"/>
            <w:r w:rsidRPr="002B5704">
              <w:rPr>
                <w:sz w:val="20"/>
                <w:szCs w:val="20"/>
              </w:rPr>
              <w:t xml:space="preserve"> </w:t>
            </w:r>
            <w:proofErr w:type="spellStart"/>
            <w:r w:rsidRPr="002B5704">
              <w:rPr>
                <w:sz w:val="20"/>
                <w:szCs w:val="20"/>
              </w:rPr>
              <w:t>illégales</w:t>
            </w:r>
            <w:proofErr w:type="spellEnd"/>
            <w:r w:rsidRPr="002B5704">
              <w:rPr>
                <w:sz w:val="20"/>
                <w:szCs w:val="20"/>
              </w:rPr>
              <w:t xml:space="preserve"> </w:t>
            </w:r>
            <w:proofErr w:type="spellStart"/>
            <w:r w:rsidRPr="002B5704">
              <w:rPr>
                <w:sz w:val="20"/>
                <w:szCs w:val="20"/>
              </w:rPr>
              <w:t>telles</w:t>
            </w:r>
            <w:proofErr w:type="spellEnd"/>
            <w:r w:rsidRPr="002B5704">
              <w:rPr>
                <w:sz w:val="20"/>
                <w:szCs w:val="20"/>
              </w:rPr>
              <w:t xml:space="preserve"> que </w:t>
            </w:r>
            <w:proofErr w:type="spellStart"/>
            <w:r w:rsidRPr="002B5704">
              <w:rPr>
                <w:sz w:val="20"/>
                <w:szCs w:val="20"/>
              </w:rPr>
              <w:t>l’exploitation</w:t>
            </w:r>
            <w:proofErr w:type="spellEnd"/>
            <w:r w:rsidRPr="002B5704">
              <w:rPr>
                <w:sz w:val="20"/>
                <w:szCs w:val="20"/>
              </w:rPr>
              <w:t xml:space="preserve"> </w:t>
            </w:r>
            <w:proofErr w:type="spellStart"/>
            <w:r w:rsidRPr="002B5704">
              <w:rPr>
                <w:sz w:val="20"/>
                <w:szCs w:val="20"/>
              </w:rPr>
              <w:t>minière</w:t>
            </w:r>
            <w:proofErr w:type="spellEnd"/>
            <w:r w:rsidR="002B5704">
              <w:rPr>
                <w:sz w:val="20"/>
                <w:szCs w:val="20"/>
              </w:rPr>
              <w:t>”</w:t>
            </w:r>
            <w:r w:rsidR="00D002AA" w:rsidRPr="002B5704">
              <w:rPr>
                <w:sz w:val="20"/>
                <w:szCs w:val="20"/>
              </w:rPr>
              <w:t xml:space="preserve">. </w:t>
            </w:r>
          </w:p>
          <w:p w:rsidR="005D5A08" w:rsidRPr="002B5704" w:rsidRDefault="0096129C" w:rsidP="00CA1B03">
            <w:pPr>
              <w:numPr>
                <w:ilvl w:val="0"/>
                <w:numId w:val="5"/>
              </w:numPr>
              <w:spacing w:before="120" w:after="120"/>
              <w:rPr>
                <w:rFonts w:cs="Arial"/>
                <w:sz w:val="20"/>
                <w:szCs w:val="20"/>
                <w:lang w:val="es-MX"/>
              </w:rPr>
            </w:pPr>
            <w:proofErr w:type="spellStart"/>
            <w:r w:rsidRPr="002B5704">
              <w:rPr>
                <w:rFonts w:cs="Arial"/>
                <w:sz w:val="20"/>
                <w:szCs w:val="20"/>
                <w:u w:val="single"/>
                <w:lang w:val="es-MX"/>
              </w:rPr>
              <w:t>Exemples</w:t>
            </w:r>
            <w:proofErr w:type="spellEnd"/>
            <w:r w:rsidRPr="002B5704">
              <w:rPr>
                <w:rFonts w:cs="Arial"/>
                <w:sz w:val="20"/>
                <w:szCs w:val="20"/>
                <w:u w:val="single"/>
                <w:lang w:val="es-MX"/>
              </w:rPr>
              <w:t xml:space="preserve"> </w:t>
            </w:r>
            <w:proofErr w:type="spellStart"/>
            <w:r w:rsidRPr="002B5704">
              <w:rPr>
                <w:rFonts w:cs="Arial"/>
                <w:sz w:val="20"/>
                <w:szCs w:val="20"/>
                <w:u w:val="single"/>
                <w:lang w:val="es-MX"/>
              </w:rPr>
              <w:t>d’indicateurs</w:t>
            </w:r>
            <w:proofErr w:type="spellEnd"/>
            <w:r w:rsidRPr="002B5704">
              <w:rPr>
                <w:rFonts w:cs="Arial"/>
                <w:sz w:val="20"/>
                <w:szCs w:val="20"/>
                <w:u w:val="single"/>
                <w:lang w:val="es-MX"/>
              </w:rPr>
              <w:t xml:space="preserve"> de bien </w:t>
            </w:r>
            <w:proofErr w:type="spellStart"/>
            <w:proofErr w:type="gramStart"/>
            <w:r w:rsidR="00CA1B03" w:rsidRPr="002B5704">
              <w:rPr>
                <w:rFonts w:cs="Arial"/>
                <w:sz w:val="20"/>
                <w:szCs w:val="20"/>
                <w:u w:val="single"/>
                <w:lang w:val="es-MX"/>
              </w:rPr>
              <w:t>culturels</w:t>
            </w:r>
            <w:proofErr w:type="spellEnd"/>
            <w:r w:rsidR="00CA1B03" w:rsidRPr="002B5704">
              <w:rPr>
                <w:rFonts w:cs="Arial"/>
                <w:sz w:val="20"/>
                <w:szCs w:val="20"/>
                <w:lang w:val="es-MX"/>
              </w:rPr>
              <w:t xml:space="preserve"> :</w:t>
            </w:r>
            <w:proofErr w:type="gramEnd"/>
            <w:r w:rsidR="006317B8" w:rsidRPr="002B5704">
              <w:rPr>
                <w:rFonts w:cs="Arial"/>
                <w:sz w:val="20"/>
                <w:szCs w:val="20"/>
                <w:lang w:val="es-MX"/>
              </w:rPr>
              <w:t xml:space="preserve"> </w:t>
            </w:r>
            <w:r w:rsidR="005D5A08" w:rsidRPr="002B5704">
              <w:rPr>
                <w:rFonts w:cs="Arial"/>
                <w:sz w:val="20"/>
                <w:szCs w:val="20"/>
                <w:lang w:val="es-MX"/>
              </w:rPr>
              <w:t xml:space="preserve">“ </w:t>
            </w:r>
            <w:proofErr w:type="spellStart"/>
            <w:r w:rsidR="005D5A08" w:rsidRPr="002B5704">
              <w:rPr>
                <w:rFonts w:cs="Arial"/>
                <w:sz w:val="20"/>
                <w:szCs w:val="20"/>
                <w:lang w:val="es-MX"/>
              </w:rPr>
              <w:t>Adoption</w:t>
            </w:r>
            <w:proofErr w:type="spellEnd"/>
            <w:r w:rsidR="005D5A08" w:rsidRPr="002B5704">
              <w:rPr>
                <w:rFonts w:cs="Arial"/>
                <w:sz w:val="20"/>
                <w:szCs w:val="20"/>
                <w:lang w:val="es-MX"/>
              </w:rPr>
              <w:t xml:space="preserve"> </w:t>
            </w:r>
            <w:r w:rsidR="006317B8" w:rsidRPr="002B5704">
              <w:rPr>
                <w:rFonts w:cs="Arial"/>
                <w:sz w:val="20"/>
                <w:szCs w:val="20"/>
                <w:lang w:val="es-MX"/>
              </w:rPr>
              <w:t xml:space="preserve">de mesures </w:t>
            </w:r>
            <w:proofErr w:type="spellStart"/>
            <w:r w:rsidR="006317B8" w:rsidRPr="002B5704">
              <w:rPr>
                <w:rFonts w:cs="Arial"/>
                <w:sz w:val="20"/>
                <w:szCs w:val="20"/>
                <w:lang w:val="es-MX"/>
              </w:rPr>
              <w:t>réglementaires</w:t>
            </w:r>
            <w:proofErr w:type="spellEnd"/>
            <w:r w:rsidR="006317B8" w:rsidRPr="002B5704">
              <w:rPr>
                <w:rFonts w:cs="Arial"/>
                <w:sz w:val="20"/>
                <w:szCs w:val="20"/>
                <w:lang w:val="es-MX"/>
              </w:rPr>
              <w:t xml:space="preserve"> </w:t>
            </w:r>
            <w:proofErr w:type="spellStart"/>
            <w:r w:rsidR="006317B8" w:rsidRPr="002B5704">
              <w:rPr>
                <w:rFonts w:cs="Arial"/>
                <w:sz w:val="20"/>
                <w:szCs w:val="20"/>
                <w:lang w:val="es-MX"/>
              </w:rPr>
              <w:t>pour</w:t>
            </w:r>
            <w:proofErr w:type="spellEnd"/>
            <w:r w:rsidR="006317B8" w:rsidRPr="002B5704">
              <w:rPr>
                <w:rFonts w:cs="Arial"/>
                <w:sz w:val="20"/>
                <w:szCs w:val="20"/>
                <w:lang w:val="es-MX"/>
              </w:rPr>
              <w:t xml:space="preserve"> la </w:t>
            </w:r>
            <w:proofErr w:type="spellStart"/>
            <w:r w:rsidR="006317B8" w:rsidRPr="002B5704">
              <w:rPr>
                <w:rFonts w:cs="Arial"/>
                <w:sz w:val="20"/>
                <w:szCs w:val="20"/>
                <w:lang w:val="es-MX"/>
              </w:rPr>
              <w:t>gestion</w:t>
            </w:r>
            <w:proofErr w:type="spellEnd"/>
            <w:r w:rsidR="00CA1B03" w:rsidRPr="002B5704">
              <w:rPr>
                <w:rFonts w:cs="Arial"/>
                <w:sz w:val="20"/>
                <w:szCs w:val="20"/>
                <w:lang w:val="es-MX"/>
              </w:rPr>
              <w:t xml:space="preserve"> de la </w:t>
            </w:r>
            <w:proofErr w:type="spellStart"/>
            <w:r w:rsidR="00CA1B03" w:rsidRPr="002B5704">
              <w:rPr>
                <w:rFonts w:cs="Arial"/>
                <w:sz w:val="20"/>
                <w:szCs w:val="20"/>
                <w:lang w:val="es-MX"/>
              </w:rPr>
              <w:t>zone</w:t>
            </w:r>
            <w:proofErr w:type="spellEnd"/>
            <w:r w:rsidR="00CA1B03" w:rsidRPr="002B5704">
              <w:rPr>
                <w:rFonts w:cs="Arial"/>
                <w:sz w:val="20"/>
                <w:szCs w:val="20"/>
                <w:lang w:val="es-MX"/>
              </w:rPr>
              <w:t xml:space="preserve"> </w:t>
            </w:r>
            <w:proofErr w:type="spellStart"/>
            <w:r w:rsidR="00CA1B03" w:rsidRPr="002B5704">
              <w:rPr>
                <w:rFonts w:cs="Arial"/>
                <w:sz w:val="20"/>
                <w:szCs w:val="20"/>
                <w:lang w:val="es-MX"/>
              </w:rPr>
              <w:t>tampon</w:t>
            </w:r>
            <w:proofErr w:type="spellEnd"/>
            <w:r w:rsidR="00CA1B03" w:rsidRPr="002B5704">
              <w:rPr>
                <w:rFonts w:cs="Arial"/>
                <w:sz w:val="20"/>
                <w:szCs w:val="20"/>
                <w:lang w:val="es-MX"/>
              </w:rPr>
              <w:t xml:space="preserve"> et la </w:t>
            </w:r>
            <w:proofErr w:type="spellStart"/>
            <w:r w:rsidR="00CA1B03" w:rsidRPr="002B5704">
              <w:rPr>
                <w:rFonts w:cs="Arial"/>
                <w:sz w:val="20"/>
                <w:szCs w:val="20"/>
                <w:lang w:val="es-MX"/>
              </w:rPr>
              <w:t>réinstallation</w:t>
            </w:r>
            <w:proofErr w:type="spellEnd"/>
            <w:r w:rsidR="00CA1B03" w:rsidRPr="002B5704">
              <w:rPr>
                <w:rFonts w:cs="Arial"/>
                <w:sz w:val="20"/>
                <w:szCs w:val="20"/>
                <w:lang w:val="es-MX"/>
              </w:rPr>
              <w:t xml:space="preserve"> </w:t>
            </w:r>
            <w:r w:rsidR="006317B8" w:rsidRPr="002B5704">
              <w:rPr>
                <w:rFonts w:cs="Arial"/>
                <w:sz w:val="20"/>
                <w:szCs w:val="20"/>
                <w:lang w:val="es-MX"/>
              </w:rPr>
              <w:t>d</w:t>
            </w:r>
            <w:r w:rsidR="00AD3BB5" w:rsidRPr="002B5704">
              <w:rPr>
                <w:rFonts w:cs="Arial"/>
                <w:sz w:val="20"/>
                <w:szCs w:val="20"/>
                <w:lang w:val="es-MX"/>
              </w:rPr>
              <w:t xml:space="preserve">es </w:t>
            </w:r>
            <w:proofErr w:type="spellStart"/>
            <w:r w:rsidR="006317B8" w:rsidRPr="002B5704">
              <w:rPr>
                <w:rFonts w:cs="Arial"/>
                <w:sz w:val="20"/>
                <w:szCs w:val="20"/>
                <w:lang w:val="es-MX"/>
              </w:rPr>
              <w:t>occupants</w:t>
            </w:r>
            <w:proofErr w:type="spellEnd"/>
            <w:r w:rsidR="006317B8" w:rsidRPr="002B5704">
              <w:rPr>
                <w:rFonts w:cs="Arial"/>
                <w:sz w:val="20"/>
                <w:szCs w:val="20"/>
                <w:lang w:val="es-MX"/>
              </w:rPr>
              <w:t xml:space="preserve"> </w:t>
            </w:r>
            <w:proofErr w:type="spellStart"/>
            <w:r w:rsidR="006317B8" w:rsidRPr="002B5704">
              <w:rPr>
                <w:rFonts w:cs="Arial"/>
                <w:sz w:val="20"/>
                <w:szCs w:val="20"/>
                <w:lang w:val="es-MX"/>
              </w:rPr>
              <w:t>illégaux</w:t>
            </w:r>
            <w:proofErr w:type="spellEnd"/>
            <w:r w:rsidR="006317B8" w:rsidRPr="002B5704">
              <w:rPr>
                <w:rFonts w:cs="Arial"/>
                <w:sz w:val="20"/>
                <w:szCs w:val="20"/>
                <w:lang w:val="es-MX"/>
              </w:rPr>
              <w:t xml:space="preserve"> en </w:t>
            </w:r>
            <w:proofErr w:type="spellStart"/>
            <w:r w:rsidR="006317B8" w:rsidRPr="002B5704">
              <w:rPr>
                <w:rFonts w:cs="Arial"/>
                <w:sz w:val="20"/>
                <w:szCs w:val="20"/>
                <w:lang w:val="es-MX"/>
              </w:rPr>
              <w:t>collaboration</w:t>
            </w:r>
            <w:proofErr w:type="spellEnd"/>
            <w:r w:rsidR="006317B8" w:rsidRPr="002B5704">
              <w:rPr>
                <w:rFonts w:cs="Arial"/>
                <w:sz w:val="20"/>
                <w:szCs w:val="20"/>
                <w:lang w:val="es-MX"/>
              </w:rPr>
              <w:t xml:space="preserve"> </w:t>
            </w:r>
            <w:proofErr w:type="spellStart"/>
            <w:r w:rsidR="006317B8" w:rsidRPr="002B5704">
              <w:rPr>
                <w:rFonts w:cs="Arial"/>
                <w:sz w:val="20"/>
                <w:szCs w:val="20"/>
                <w:lang w:val="es-MX"/>
              </w:rPr>
              <w:t>avec</w:t>
            </w:r>
            <w:proofErr w:type="spellEnd"/>
            <w:r w:rsidR="006317B8" w:rsidRPr="002B5704">
              <w:rPr>
                <w:rFonts w:cs="Arial"/>
                <w:sz w:val="20"/>
                <w:szCs w:val="20"/>
                <w:lang w:val="es-MX"/>
              </w:rPr>
              <w:t xml:space="preserve"> les </w:t>
            </w:r>
            <w:proofErr w:type="spellStart"/>
            <w:r w:rsidR="006317B8" w:rsidRPr="002B5704">
              <w:rPr>
                <w:rFonts w:cs="Arial"/>
                <w:sz w:val="20"/>
                <w:szCs w:val="20"/>
                <w:lang w:val="es-MX"/>
              </w:rPr>
              <w:t>autorités</w:t>
            </w:r>
            <w:proofErr w:type="spellEnd"/>
            <w:r w:rsidR="006317B8" w:rsidRPr="002B5704">
              <w:rPr>
                <w:rFonts w:cs="Arial"/>
                <w:sz w:val="20"/>
                <w:szCs w:val="20"/>
                <w:lang w:val="es-MX"/>
              </w:rPr>
              <w:t xml:space="preserve"> </w:t>
            </w:r>
            <w:proofErr w:type="spellStart"/>
            <w:r w:rsidR="006317B8" w:rsidRPr="002B5704">
              <w:rPr>
                <w:rFonts w:cs="Arial"/>
                <w:sz w:val="20"/>
                <w:szCs w:val="20"/>
                <w:lang w:val="es-MX"/>
              </w:rPr>
              <w:t>concernée</w:t>
            </w:r>
            <w:r w:rsidR="00885249" w:rsidRPr="002B5704">
              <w:rPr>
                <w:rFonts w:cs="Arial"/>
                <w:sz w:val="20"/>
                <w:szCs w:val="20"/>
                <w:lang w:val="es-MX"/>
              </w:rPr>
              <w:t>s</w:t>
            </w:r>
            <w:proofErr w:type="spellEnd"/>
            <w:r w:rsidR="006317B8" w:rsidRPr="002B5704">
              <w:rPr>
                <w:rFonts w:cs="Arial"/>
                <w:sz w:val="20"/>
                <w:szCs w:val="20"/>
                <w:lang w:val="es-MX"/>
              </w:rPr>
              <w:t>.</w:t>
            </w:r>
            <w:r w:rsidR="005D5A08" w:rsidRPr="002B5704">
              <w:rPr>
                <w:rFonts w:cs="Arial"/>
                <w:sz w:val="20"/>
                <w:szCs w:val="20"/>
                <w:lang w:val="es-MX"/>
              </w:rPr>
              <w:t>”</w:t>
            </w:r>
          </w:p>
          <w:p w:rsidR="004325CE" w:rsidRPr="00DC6F79" w:rsidRDefault="004325CE" w:rsidP="004325CE">
            <w:pPr>
              <w:spacing w:before="120" w:after="120"/>
              <w:ind w:left="720"/>
              <w:rPr>
                <w:rFonts w:cs="Arial"/>
                <w:sz w:val="20"/>
                <w:szCs w:val="20"/>
                <w:lang w:val="es-MX"/>
              </w:rPr>
            </w:pPr>
          </w:p>
        </w:tc>
      </w:tr>
      <w:tr w:rsidR="00087730" w:rsidRPr="00DC6F79" w:rsidTr="003A1B2F">
        <w:tc>
          <w:tcPr>
            <w:tcW w:w="2977" w:type="dxa"/>
            <w:shd w:val="clear" w:color="auto" w:fill="F2F2F2"/>
          </w:tcPr>
          <w:p w:rsidR="00087730" w:rsidRPr="00DC6F79" w:rsidRDefault="0035160C" w:rsidP="0035160C">
            <w:pPr>
              <w:numPr>
                <w:ilvl w:val="0"/>
                <w:numId w:val="2"/>
              </w:numPr>
              <w:tabs>
                <w:tab w:val="left" w:pos="317"/>
              </w:tabs>
              <w:ind w:left="317" w:hanging="283"/>
              <w:rPr>
                <w:rFonts w:cs="Arial"/>
                <w:b/>
                <w:sz w:val="20"/>
                <w:szCs w:val="20"/>
                <w:lang w:val="fr-FR"/>
              </w:rPr>
            </w:pPr>
            <w:r w:rsidRPr="00DC6F79">
              <w:rPr>
                <w:rFonts w:cs="Arial"/>
                <w:b/>
                <w:sz w:val="20"/>
                <w:szCs w:val="20"/>
                <w:lang w:val="fr-FR"/>
              </w:rPr>
              <w:t>Développer une logique pour chaque</w:t>
            </w:r>
            <w:r w:rsidR="00087730" w:rsidRPr="00DC6F79">
              <w:rPr>
                <w:rFonts w:cs="Arial"/>
                <w:b/>
                <w:sz w:val="20"/>
                <w:szCs w:val="20"/>
                <w:lang w:val="fr-FR"/>
              </w:rPr>
              <w:t xml:space="preserve"> </w:t>
            </w:r>
            <w:r w:rsidR="00833739" w:rsidRPr="00DC6F79">
              <w:rPr>
                <w:rFonts w:cs="Arial"/>
                <w:b/>
                <w:sz w:val="20"/>
                <w:szCs w:val="20"/>
                <w:lang w:val="fr-FR"/>
              </w:rPr>
              <w:t>indicateur</w:t>
            </w:r>
          </w:p>
        </w:tc>
        <w:tc>
          <w:tcPr>
            <w:tcW w:w="11624" w:type="dxa"/>
          </w:tcPr>
          <w:p w:rsidR="000B5341" w:rsidRPr="002B5704" w:rsidRDefault="00BC684C" w:rsidP="006317B8">
            <w:pPr>
              <w:numPr>
                <w:ilvl w:val="0"/>
                <w:numId w:val="6"/>
              </w:numPr>
              <w:spacing w:before="120" w:after="120"/>
              <w:rPr>
                <w:rFonts w:cs="Arial"/>
                <w:color w:val="000000" w:themeColor="text1"/>
                <w:sz w:val="20"/>
                <w:szCs w:val="20"/>
                <w:lang w:val="fr-FR"/>
              </w:rPr>
            </w:pPr>
            <w:r w:rsidRPr="002B5704">
              <w:rPr>
                <w:rFonts w:cs="Arial"/>
                <w:sz w:val="20"/>
                <w:szCs w:val="20"/>
                <w:lang w:val="fr-FR"/>
              </w:rPr>
              <w:t>Le choix de</w:t>
            </w:r>
            <w:r w:rsidR="006317B8" w:rsidRPr="002B5704">
              <w:rPr>
                <w:rFonts w:cs="Arial"/>
                <w:sz w:val="20"/>
                <w:szCs w:val="20"/>
                <w:lang w:val="fr-FR"/>
              </w:rPr>
              <w:t xml:space="preserve"> chaque</w:t>
            </w:r>
            <w:r w:rsidR="00285D22" w:rsidRPr="002B5704">
              <w:rPr>
                <w:rFonts w:cs="Arial"/>
                <w:sz w:val="20"/>
                <w:szCs w:val="20"/>
                <w:lang w:val="fr-FR"/>
              </w:rPr>
              <w:t xml:space="preserve"> </w:t>
            </w:r>
            <w:r w:rsidR="00833739" w:rsidRPr="002B5704">
              <w:rPr>
                <w:rFonts w:cs="Arial"/>
                <w:sz w:val="20"/>
                <w:szCs w:val="20"/>
                <w:lang w:val="fr-FR"/>
              </w:rPr>
              <w:t>indicateur</w:t>
            </w:r>
            <w:r w:rsidR="0087114A" w:rsidRPr="002B5704">
              <w:rPr>
                <w:rFonts w:cs="Arial"/>
                <w:sz w:val="20"/>
                <w:szCs w:val="20"/>
                <w:lang w:val="fr-FR"/>
              </w:rPr>
              <w:t xml:space="preserve"> </w:t>
            </w:r>
            <w:r w:rsidRPr="002B5704">
              <w:rPr>
                <w:rFonts w:cs="Arial"/>
                <w:sz w:val="20"/>
                <w:szCs w:val="20"/>
                <w:lang w:val="fr-FR"/>
              </w:rPr>
              <w:t>doit s’expliquer en</w:t>
            </w:r>
            <w:r w:rsidR="006317B8" w:rsidRPr="002B5704">
              <w:rPr>
                <w:rFonts w:cs="Arial"/>
                <w:sz w:val="20"/>
                <w:szCs w:val="20"/>
                <w:lang w:val="fr-FR"/>
              </w:rPr>
              <w:t xml:space="preserve"> </w:t>
            </w:r>
            <w:r w:rsidRPr="002B5704">
              <w:rPr>
                <w:rFonts w:cs="Arial"/>
                <w:sz w:val="20"/>
                <w:szCs w:val="20"/>
                <w:lang w:val="fr-FR"/>
              </w:rPr>
              <w:t xml:space="preserve">fonction de </w:t>
            </w:r>
            <w:r w:rsidR="006317B8" w:rsidRPr="002B5704">
              <w:rPr>
                <w:rFonts w:cs="Arial"/>
                <w:sz w:val="20"/>
                <w:szCs w:val="20"/>
                <w:lang w:val="fr-FR"/>
              </w:rPr>
              <w:t xml:space="preserve">l’état de conservation actuel du bien et </w:t>
            </w:r>
            <w:r w:rsidRPr="002B5704">
              <w:rPr>
                <w:rFonts w:cs="Arial"/>
                <w:sz w:val="20"/>
                <w:szCs w:val="20"/>
                <w:lang w:val="fr-FR"/>
              </w:rPr>
              <w:t xml:space="preserve">de </w:t>
            </w:r>
            <w:r w:rsidR="006317B8" w:rsidRPr="002B5704">
              <w:rPr>
                <w:rFonts w:cs="Arial"/>
                <w:sz w:val="20"/>
                <w:szCs w:val="20"/>
                <w:lang w:val="fr-FR"/>
              </w:rPr>
              <w:t xml:space="preserve">l’importance de </w:t>
            </w:r>
            <w:r w:rsidR="006317B8" w:rsidRPr="002B5704">
              <w:rPr>
                <w:rFonts w:cs="Arial"/>
                <w:color w:val="000000" w:themeColor="text1"/>
                <w:sz w:val="20"/>
                <w:szCs w:val="20"/>
                <w:lang w:val="fr-FR"/>
              </w:rPr>
              <w:t>l’indicateur p</w:t>
            </w:r>
            <w:r w:rsidR="00885249" w:rsidRPr="002B5704">
              <w:rPr>
                <w:rFonts w:cs="Arial"/>
                <w:color w:val="000000" w:themeColor="text1"/>
                <w:sz w:val="20"/>
                <w:szCs w:val="20"/>
                <w:lang w:val="fr-FR"/>
              </w:rPr>
              <w:t>ar</w:t>
            </w:r>
            <w:r w:rsidR="006317B8" w:rsidRPr="002B5704">
              <w:rPr>
                <w:rFonts w:cs="Arial"/>
                <w:color w:val="000000" w:themeColor="text1"/>
                <w:sz w:val="20"/>
                <w:szCs w:val="20"/>
                <w:lang w:val="fr-FR"/>
              </w:rPr>
              <w:t xml:space="preserve"> rapport à la VUE du bien. </w:t>
            </w:r>
          </w:p>
          <w:p w:rsidR="005D5A08" w:rsidRPr="002B5704" w:rsidRDefault="00AD3BB5" w:rsidP="005D5A08">
            <w:pPr>
              <w:numPr>
                <w:ilvl w:val="0"/>
                <w:numId w:val="6"/>
              </w:numPr>
              <w:spacing w:before="120" w:after="120" w:line="276" w:lineRule="auto"/>
              <w:ind w:left="714" w:hanging="357"/>
              <w:rPr>
                <w:rFonts w:cs="Arial"/>
                <w:color w:val="000000" w:themeColor="text1"/>
                <w:sz w:val="20"/>
                <w:szCs w:val="20"/>
                <w:lang w:val="fr-FR"/>
              </w:rPr>
            </w:pPr>
            <w:r w:rsidRPr="002B5704">
              <w:rPr>
                <w:rFonts w:cs="Arial"/>
                <w:color w:val="000000" w:themeColor="text1"/>
                <w:sz w:val="20"/>
                <w:szCs w:val="20"/>
                <w:u w:val="single"/>
                <w:lang w:val="fr-FR"/>
              </w:rPr>
              <w:t xml:space="preserve">Logique </w:t>
            </w:r>
            <w:r w:rsidR="00F637CB" w:rsidRPr="002B5704">
              <w:rPr>
                <w:rFonts w:cs="Arial"/>
                <w:color w:val="000000" w:themeColor="text1"/>
                <w:sz w:val="20"/>
                <w:szCs w:val="20"/>
                <w:u w:val="single"/>
                <w:lang w:val="fr-FR"/>
              </w:rPr>
              <w:t>d’</w:t>
            </w:r>
            <w:r w:rsidRPr="002B5704">
              <w:rPr>
                <w:rFonts w:cs="Arial"/>
                <w:color w:val="000000" w:themeColor="text1"/>
                <w:sz w:val="20"/>
                <w:szCs w:val="20"/>
                <w:u w:val="single"/>
                <w:lang w:val="fr-FR"/>
              </w:rPr>
              <w:t xml:space="preserve">un exemple de bien naturel </w:t>
            </w:r>
            <w:r w:rsidR="00473340" w:rsidRPr="002B5704">
              <w:rPr>
                <w:rFonts w:cs="Arial"/>
                <w:color w:val="000000" w:themeColor="text1"/>
                <w:sz w:val="20"/>
                <w:szCs w:val="20"/>
                <w:lang w:val="fr-FR"/>
              </w:rPr>
              <w:t xml:space="preserve">: “La pâture du bétail demeure le problème </w:t>
            </w:r>
            <w:r w:rsidR="00BE7285" w:rsidRPr="002B5704">
              <w:rPr>
                <w:rFonts w:cs="Arial"/>
                <w:color w:val="000000" w:themeColor="text1"/>
                <w:sz w:val="20"/>
                <w:szCs w:val="20"/>
                <w:lang w:val="fr-FR"/>
              </w:rPr>
              <w:t>qui affecte le plus gravement</w:t>
            </w:r>
            <w:r w:rsidR="00473340" w:rsidRPr="002B5704">
              <w:rPr>
                <w:rFonts w:cs="Arial"/>
                <w:color w:val="000000" w:themeColor="text1"/>
                <w:sz w:val="20"/>
                <w:szCs w:val="20"/>
                <w:lang w:val="fr-FR"/>
              </w:rPr>
              <w:t xml:space="preserve"> l’intégrité écologique du bien</w:t>
            </w:r>
            <w:r w:rsidR="0087114A" w:rsidRPr="002B5704">
              <w:rPr>
                <w:rFonts w:cs="Arial"/>
                <w:color w:val="000000" w:themeColor="text1"/>
                <w:sz w:val="20"/>
                <w:szCs w:val="20"/>
                <w:lang w:val="fr-FR"/>
              </w:rPr>
              <w:t xml:space="preserve">. </w:t>
            </w:r>
            <w:r w:rsidR="00473340" w:rsidRPr="002B5704">
              <w:rPr>
                <w:rFonts w:cs="Arial"/>
                <w:color w:val="000000" w:themeColor="text1"/>
                <w:sz w:val="20"/>
                <w:szCs w:val="20"/>
                <w:lang w:val="fr-FR"/>
              </w:rPr>
              <w:t>Des zones de non-pâturage couvrant au minimum 30% du bien sont nécessaires pour juguler cette menace. Il n’existe pas de statistiques</w:t>
            </w:r>
            <w:r w:rsidR="0087114A" w:rsidRPr="002B5704">
              <w:rPr>
                <w:rFonts w:cs="Arial"/>
                <w:color w:val="000000" w:themeColor="text1"/>
                <w:sz w:val="20"/>
                <w:szCs w:val="20"/>
                <w:lang w:val="fr-FR"/>
              </w:rPr>
              <w:t xml:space="preserve">, </w:t>
            </w:r>
            <w:r w:rsidR="00473340" w:rsidRPr="002B5704">
              <w:rPr>
                <w:rFonts w:cs="Arial"/>
                <w:color w:val="000000" w:themeColor="text1"/>
                <w:sz w:val="20"/>
                <w:szCs w:val="20"/>
                <w:lang w:val="fr-FR"/>
              </w:rPr>
              <w:t>mais selon le</w:t>
            </w:r>
            <w:r w:rsidR="0087114A" w:rsidRPr="002B5704">
              <w:rPr>
                <w:rFonts w:cs="Arial"/>
                <w:color w:val="000000" w:themeColor="text1"/>
                <w:sz w:val="20"/>
                <w:szCs w:val="20"/>
                <w:lang w:val="fr-FR"/>
              </w:rPr>
              <w:t xml:space="preserve"> GRSPD </w:t>
            </w:r>
            <w:r w:rsidR="00473340" w:rsidRPr="002B5704">
              <w:rPr>
                <w:rFonts w:cs="Arial"/>
                <w:color w:val="000000" w:themeColor="text1"/>
                <w:sz w:val="20"/>
                <w:szCs w:val="20"/>
                <w:lang w:val="fr-FR"/>
              </w:rPr>
              <w:t>il y a 38 </w:t>
            </w:r>
            <w:r w:rsidR="0087114A" w:rsidRPr="002B5704">
              <w:rPr>
                <w:rFonts w:cs="Arial"/>
                <w:color w:val="000000" w:themeColor="text1"/>
                <w:sz w:val="20"/>
                <w:szCs w:val="20"/>
                <w:lang w:val="fr-FR"/>
              </w:rPr>
              <w:t xml:space="preserve">000 </w:t>
            </w:r>
            <w:r w:rsidR="00473340" w:rsidRPr="002B5704">
              <w:rPr>
                <w:rFonts w:cs="Arial"/>
                <w:color w:val="000000" w:themeColor="text1"/>
                <w:sz w:val="20"/>
                <w:szCs w:val="20"/>
                <w:lang w:val="fr-FR"/>
              </w:rPr>
              <w:t>unités de bétail</w:t>
            </w:r>
            <w:r w:rsidR="0087114A" w:rsidRPr="002B5704">
              <w:rPr>
                <w:rFonts w:cs="Arial"/>
                <w:color w:val="000000" w:themeColor="text1"/>
                <w:sz w:val="20"/>
                <w:szCs w:val="20"/>
                <w:lang w:val="fr-FR"/>
              </w:rPr>
              <w:t xml:space="preserve"> </w:t>
            </w:r>
            <w:r w:rsidR="00473340" w:rsidRPr="002B5704">
              <w:rPr>
                <w:rFonts w:cs="Arial"/>
                <w:color w:val="000000" w:themeColor="text1"/>
                <w:sz w:val="20"/>
                <w:szCs w:val="20"/>
                <w:lang w:val="fr-FR"/>
              </w:rPr>
              <w:t>dans les</w:t>
            </w:r>
            <w:r w:rsidR="0087114A" w:rsidRPr="002B5704">
              <w:rPr>
                <w:rFonts w:cs="Arial"/>
                <w:color w:val="000000" w:themeColor="text1"/>
                <w:sz w:val="20"/>
                <w:szCs w:val="20"/>
                <w:lang w:val="fr-FR"/>
              </w:rPr>
              <w:t xml:space="preserve"> 17 </w:t>
            </w:r>
            <w:r w:rsidR="00473340" w:rsidRPr="002B5704">
              <w:rPr>
                <w:rFonts w:cs="Arial"/>
                <w:color w:val="000000" w:themeColor="text1"/>
                <w:sz w:val="20"/>
                <w:szCs w:val="20"/>
                <w:lang w:val="fr-FR"/>
              </w:rPr>
              <w:t>contés</w:t>
            </w:r>
            <w:r w:rsidR="0087114A" w:rsidRPr="002B5704">
              <w:rPr>
                <w:rFonts w:cs="Arial"/>
                <w:color w:val="000000" w:themeColor="text1"/>
                <w:sz w:val="20"/>
                <w:szCs w:val="20"/>
                <w:lang w:val="fr-FR"/>
              </w:rPr>
              <w:t xml:space="preserve"> </w:t>
            </w:r>
            <w:r w:rsidR="00473340" w:rsidRPr="002B5704">
              <w:rPr>
                <w:rFonts w:cs="Arial"/>
                <w:color w:val="000000" w:themeColor="text1"/>
                <w:sz w:val="20"/>
                <w:szCs w:val="20"/>
                <w:lang w:val="fr-FR"/>
              </w:rPr>
              <w:t xml:space="preserve">qui </w:t>
            </w:r>
            <w:r w:rsidR="00BC684C" w:rsidRPr="002B5704">
              <w:rPr>
                <w:rFonts w:cs="Arial"/>
                <w:color w:val="000000" w:themeColor="text1"/>
                <w:sz w:val="20"/>
                <w:szCs w:val="20"/>
                <w:lang w:val="fr-FR"/>
              </w:rPr>
              <w:t>ont des territoires</w:t>
            </w:r>
            <w:r w:rsidR="00473340" w:rsidRPr="002B5704">
              <w:rPr>
                <w:rFonts w:cs="Arial"/>
                <w:color w:val="000000" w:themeColor="text1"/>
                <w:sz w:val="20"/>
                <w:szCs w:val="20"/>
                <w:lang w:val="fr-FR"/>
              </w:rPr>
              <w:t xml:space="preserve"> dans le parc. </w:t>
            </w:r>
            <w:r w:rsidR="00BE7285" w:rsidRPr="002B5704">
              <w:rPr>
                <w:rFonts w:cs="Arial"/>
                <w:color w:val="000000" w:themeColor="text1"/>
                <w:sz w:val="20"/>
                <w:szCs w:val="20"/>
                <w:lang w:val="fr-FR"/>
              </w:rPr>
              <w:t>Le traitement de</w:t>
            </w:r>
            <w:r w:rsidR="00473340" w:rsidRPr="002B5704">
              <w:rPr>
                <w:rFonts w:cs="Arial"/>
                <w:color w:val="000000" w:themeColor="text1"/>
                <w:sz w:val="20"/>
                <w:szCs w:val="20"/>
                <w:lang w:val="fr-FR"/>
              </w:rPr>
              <w:t xml:space="preserve"> cette menace devrait permettre</w:t>
            </w:r>
            <w:r w:rsidR="008108EB" w:rsidRPr="002B5704">
              <w:rPr>
                <w:rFonts w:cs="Arial"/>
                <w:color w:val="000000" w:themeColor="text1"/>
                <w:sz w:val="20"/>
                <w:szCs w:val="20"/>
                <w:lang w:val="fr-FR"/>
              </w:rPr>
              <w:t>,</w:t>
            </w:r>
            <w:r w:rsidR="00473340" w:rsidRPr="002B5704">
              <w:rPr>
                <w:rFonts w:cs="Arial"/>
                <w:color w:val="000000" w:themeColor="text1"/>
                <w:sz w:val="20"/>
                <w:szCs w:val="20"/>
                <w:lang w:val="fr-FR"/>
              </w:rPr>
              <w:t xml:space="preserve"> à long terme</w:t>
            </w:r>
            <w:r w:rsidR="008108EB" w:rsidRPr="002B5704">
              <w:rPr>
                <w:rFonts w:cs="Arial"/>
                <w:color w:val="000000" w:themeColor="text1"/>
                <w:sz w:val="20"/>
                <w:szCs w:val="20"/>
                <w:lang w:val="fr-FR"/>
              </w:rPr>
              <w:t>,</w:t>
            </w:r>
            <w:r w:rsidR="00473340" w:rsidRPr="002B5704">
              <w:rPr>
                <w:rFonts w:cs="Arial"/>
                <w:color w:val="000000" w:themeColor="text1"/>
                <w:sz w:val="20"/>
                <w:szCs w:val="20"/>
                <w:lang w:val="fr-FR"/>
              </w:rPr>
              <w:t xml:space="preserve"> de restaurer la diversité des espèces et des habitats du parc</w:t>
            </w:r>
            <w:r w:rsidR="004F3788" w:rsidRPr="002B5704">
              <w:rPr>
                <w:rFonts w:cs="Arial"/>
                <w:color w:val="000000" w:themeColor="text1"/>
                <w:sz w:val="20"/>
                <w:szCs w:val="20"/>
                <w:lang w:val="fr-FR"/>
              </w:rPr>
              <w:t>.”</w:t>
            </w:r>
            <w:r w:rsidR="009F5E0E" w:rsidRPr="002B5704">
              <w:rPr>
                <w:rFonts w:cs="Arial"/>
                <w:color w:val="000000" w:themeColor="text1"/>
                <w:sz w:val="20"/>
                <w:szCs w:val="20"/>
                <w:lang w:val="fr-FR"/>
              </w:rPr>
              <w:t xml:space="preserve"> </w:t>
            </w:r>
          </w:p>
          <w:p w:rsidR="00791F2C" w:rsidRPr="00DC6F79" w:rsidRDefault="00AD3BB5" w:rsidP="008108EB">
            <w:pPr>
              <w:numPr>
                <w:ilvl w:val="0"/>
                <w:numId w:val="6"/>
              </w:numPr>
              <w:spacing w:before="120" w:after="120" w:line="276" w:lineRule="auto"/>
              <w:ind w:left="714" w:hanging="357"/>
              <w:rPr>
                <w:rFonts w:cs="Arial"/>
                <w:sz w:val="20"/>
                <w:szCs w:val="20"/>
                <w:lang w:val="fr-FR"/>
              </w:rPr>
            </w:pPr>
            <w:r w:rsidRPr="002B5704">
              <w:rPr>
                <w:rFonts w:cs="Arial"/>
                <w:color w:val="000000" w:themeColor="text1"/>
                <w:sz w:val="20"/>
                <w:szCs w:val="20"/>
                <w:u w:val="single"/>
                <w:lang w:val="fr-FR"/>
              </w:rPr>
              <w:t xml:space="preserve">Logique </w:t>
            </w:r>
            <w:r w:rsidR="00F637CB" w:rsidRPr="002B5704">
              <w:rPr>
                <w:rFonts w:cs="Arial"/>
                <w:color w:val="000000" w:themeColor="text1"/>
                <w:sz w:val="20"/>
                <w:szCs w:val="20"/>
                <w:u w:val="single"/>
                <w:lang w:val="fr-FR"/>
              </w:rPr>
              <w:t>d’</w:t>
            </w:r>
            <w:r w:rsidRPr="002B5704">
              <w:rPr>
                <w:rFonts w:cs="Arial"/>
                <w:color w:val="000000" w:themeColor="text1"/>
                <w:sz w:val="20"/>
                <w:szCs w:val="20"/>
                <w:u w:val="single"/>
                <w:lang w:val="fr-FR"/>
              </w:rPr>
              <w:t>un exemple de bien naturel</w:t>
            </w:r>
            <w:r w:rsidR="008108EB" w:rsidRPr="002B5704">
              <w:rPr>
                <w:rFonts w:cs="Arial"/>
                <w:color w:val="000000" w:themeColor="text1"/>
                <w:sz w:val="20"/>
                <w:szCs w:val="20"/>
                <w:u w:val="single"/>
                <w:lang w:val="fr-FR"/>
              </w:rPr>
              <w:t> </w:t>
            </w:r>
            <w:r w:rsidR="008108EB" w:rsidRPr="002B5704">
              <w:rPr>
                <w:rFonts w:cs="Arial"/>
                <w:color w:val="000000" w:themeColor="text1"/>
                <w:sz w:val="20"/>
                <w:szCs w:val="20"/>
                <w:lang w:val="fr-FR"/>
              </w:rPr>
              <w:t>:</w:t>
            </w:r>
            <w:r w:rsidR="002B5704" w:rsidRPr="002B5704">
              <w:rPr>
                <w:rFonts w:cs="Arial"/>
                <w:color w:val="000000" w:themeColor="text1"/>
                <w:sz w:val="20"/>
                <w:szCs w:val="20"/>
                <w:lang w:val="fr-FR"/>
              </w:rPr>
              <w:t xml:space="preserve"> </w:t>
            </w:r>
            <w:r w:rsidR="002748A2" w:rsidRPr="002B5704">
              <w:rPr>
                <w:rFonts w:cs="Arial"/>
                <w:color w:val="000000" w:themeColor="text1"/>
                <w:sz w:val="20"/>
                <w:szCs w:val="20"/>
                <w:lang w:val="fr-FR"/>
              </w:rPr>
              <w:t>“</w:t>
            </w:r>
            <w:r w:rsidR="009F5E0E" w:rsidRPr="002B5704">
              <w:rPr>
                <w:rFonts w:cs="Arial"/>
                <w:color w:val="000000" w:themeColor="text1"/>
                <w:sz w:val="20"/>
                <w:szCs w:val="20"/>
                <w:lang w:val="fr-FR"/>
              </w:rPr>
              <w:t>L’envahissement illégal continuel de la zone légalement protégée constitue une menace pesant sur</w:t>
            </w:r>
            <w:r w:rsidR="009F5E0E" w:rsidRPr="002B5704">
              <w:rPr>
                <w:rFonts w:cs="Arial"/>
                <w:sz w:val="20"/>
                <w:szCs w:val="20"/>
                <w:lang w:val="fr-FR"/>
              </w:rPr>
              <w:t xml:space="preserve"> le tissu du bien ;</w:t>
            </w:r>
            <w:r w:rsidR="00791F2C" w:rsidRPr="002B5704">
              <w:rPr>
                <w:rFonts w:cs="Arial"/>
                <w:sz w:val="20"/>
                <w:szCs w:val="20"/>
                <w:lang w:val="fr-FR"/>
              </w:rPr>
              <w:t xml:space="preserve"> </w:t>
            </w:r>
            <w:r w:rsidR="009F5E0E" w:rsidRPr="002B5704">
              <w:rPr>
                <w:rFonts w:cs="Arial"/>
                <w:sz w:val="20"/>
                <w:szCs w:val="20"/>
                <w:lang w:val="fr-FR"/>
              </w:rPr>
              <w:t>l’établissement de mécanismes permettant de suivre cette activité ainsi que la mise en œuvre de mesures réglementaires sont essentiels pour contrôler ce facteur de détérioration. Cette mesure est indispensable pour assurer la conservation du site archéologique et pour maintenir ses conditions d’intégrité à long terme.</w:t>
            </w:r>
            <w:r w:rsidR="00791F2C" w:rsidRPr="002B5704">
              <w:rPr>
                <w:rFonts w:cs="Arial"/>
                <w:sz w:val="20"/>
                <w:szCs w:val="20"/>
                <w:lang w:val="fr-FR"/>
              </w:rPr>
              <w:t>”</w:t>
            </w:r>
          </w:p>
        </w:tc>
      </w:tr>
      <w:tr w:rsidR="00087730" w:rsidRPr="00DC6F79" w:rsidTr="003A1B2F">
        <w:trPr>
          <w:trHeight w:val="165"/>
        </w:trPr>
        <w:tc>
          <w:tcPr>
            <w:tcW w:w="2977" w:type="dxa"/>
            <w:shd w:val="clear" w:color="auto" w:fill="F2F2F2"/>
          </w:tcPr>
          <w:p w:rsidR="00087730" w:rsidRPr="00DC6F79" w:rsidRDefault="0035160C" w:rsidP="00CF1FDF">
            <w:pPr>
              <w:numPr>
                <w:ilvl w:val="0"/>
                <w:numId w:val="2"/>
              </w:numPr>
              <w:tabs>
                <w:tab w:val="left" w:pos="317"/>
              </w:tabs>
              <w:ind w:left="317" w:hanging="283"/>
              <w:rPr>
                <w:rFonts w:cs="Arial"/>
                <w:b/>
                <w:sz w:val="20"/>
                <w:szCs w:val="20"/>
                <w:lang w:val="fr-FR"/>
              </w:rPr>
            </w:pPr>
            <w:r w:rsidRPr="00DC6F79">
              <w:rPr>
                <w:rFonts w:cs="Arial"/>
                <w:b/>
                <w:sz w:val="20"/>
                <w:szCs w:val="20"/>
                <w:lang w:val="fr-FR"/>
              </w:rPr>
              <w:t>Indiquer une méthode de vérification</w:t>
            </w:r>
            <w:r w:rsidR="00087730" w:rsidRPr="00DC6F79">
              <w:rPr>
                <w:rFonts w:cs="Arial"/>
                <w:b/>
                <w:sz w:val="20"/>
                <w:szCs w:val="20"/>
                <w:lang w:val="fr-FR"/>
              </w:rPr>
              <w:t>.</w:t>
            </w:r>
          </w:p>
          <w:p w:rsidR="00087730" w:rsidRPr="00DC6F79" w:rsidRDefault="00087730" w:rsidP="002B7DC9">
            <w:pPr>
              <w:tabs>
                <w:tab w:val="left" w:pos="459"/>
              </w:tabs>
              <w:ind w:left="317" w:hanging="141"/>
              <w:rPr>
                <w:rFonts w:cs="Arial"/>
                <w:sz w:val="20"/>
                <w:szCs w:val="20"/>
                <w:lang w:val="fr-FR"/>
              </w:rPr>
            </w:pPr>
          </w:p>
        </w:tc>
        <w:tc>
          <w:tcPr>
            <w:tcW w:w="11624" w:type="dxa"/>
          </w:tcPr>
          <w:p w:rsidR="000B5341" w:rsidRPr="00DC6F79" w:rsidRDefault="00F637CB" w:rsidP="00CF1FDF">
            <w:pPr>
              <w:numPr>
                <w:ilvl w:val="0"/>
                <w:numId w:val="7"/>
              </w:numPr>
              <w:spacing w:before="120" w:after="120"/>
              <w:rPr>
                <w:rFonts w:cs="Arial"/>
                <w:color w:val="000000"/>
                <w:sz w:val="20"/>
                <w:szCs w:val="20"/>
                <w:lang w:val="fr-FR"/>
              </w:rPr>
            </w:pPr>
            <w:r w:rsidRPr="00DC6F79">
              <w:rPr>
                <w:rFonts w:cs="Arial"/>
                <w:color w:val="000000"/>
                <w:sz w:val="20"/>
                <w:szCs w:val="20"/>
                <w:lang w:val="fr-FR"/>
              </w:rPr>
              <w:t>Les méthodes de vé</w:t>
            </w:r>
            <w:r w:rsidR="000B5341" w:rsidRPr="00DC6F79">
              <w:rPr>
                <w:rFonts w:cs="Arial"/>
                <w:color w:val="000000"/>
                <w:sz w:val="20"/>
                <w:szCs w:val="20"/>
                <w:lang w:val="fr-FR"/>
              </w:rPr>
              <w:t xml:space="preserve">rification </w:t>
            </w:r>
            <w:r w:rsidR="00B238F9" w:rsidRPr="00DC6F79">
              <w:rPr>
                <w:rFonts w:cs="Arial"/>
                <w:sz w:val="20"/>
                <w:szCs w:val="20"/>
                <w:lang w:val="fr-FR"/>
              </w:rPr>
              <w:t xml:space="preserve">doivent être réalisables et, </w:t>
            </w:r>
            <w:r w:rsidR="00B238F9" w:rsidRPr="00DC6F79">
              <w:rPr>
                <w:rFonts w:cs="Arial"/>
                <w:color w:val="000000"/>
                <w:sz w:val="20"/>
                <w:szCs w:val="20"/>
                <w:lang w:val="fr-FR"/>
              </w:rPr>
              <w:t>si possible</w:t>
            </w:r>
            <w:r w:rsidR="00B238F9" w:rsidRPr="00DC6F79">
              <w:rPr>
                <w:rFonts w:cs="Arial"/>
                <w:sz w:val="20"/>
                <w:szCs w:val="20"/>
                <w:lang w:val="fr-FR"/>
              </w:rPr>
              <w:t>,</w:t>
            </w:r>
            <w:r w:rsidRPr="00DC6F79">
              <w:rPr>
                <w:rFonts w:cs="Arial"/>
                <w:sz w:val="20"/>
                <w:szCs w:val="20"/>
                <w:lang w:val="fr-FR"/>
              </w:rPr>
              <w:t xml:space="preserve"> basées sur des systèmes de suivi existants</w:t>
            </w:r>
            <w:r w:rsidR="00B238F9" w:rsidRPr="00DC6F79">
              <w:rPr>
                <w:rFonts w:cs="Arial"/>
                <w:color w:val="000000"/>
                <w:sz w:val="20"/>
                <w:szCs w:val="20"/>
                <w:lang w:val="fr-FR"/>
              </w:rPr>
              <w:t>.</w:t>
            </w:r>
            <w:r w:rsidRPr="00DC6F79">
              <w:rPr>
                <w:rFonts w:cs="Arial"/>
                <w:color w:val="000000"/>
                <w:sz w:val="20"/>
                <w:szCs w:val="20"/>
                <w:lang w:val="fr-FR"/>
              </w:rPr>
              <w:t xml:space="preserve"> </w:t>
            </w:r>
          </w:p>
          <w:p w:rsidR="00FD7D03" w:rsidRPr="002B5704" w:rsidRDefault="00F637CB" w:rsidP="00CF1FDF">
            <w:pPr>
              <w:numPr>
                <w:ilvl w:val="0"/>
                <w:numId w:val="7"/>
              </w:numPr>
              <w:spacing w:before="120" w:after="120"/>
              <w:rPr>
                <w:rFonts w:cs="Arial"/>
                <w:color w:val="000000"/>
                <w:sz w:val="20"/>
                <w:szCs w:val="20"/>
                <w:lang w:val="fr-FR"/>
              </w:rPr>
            </w:pPr>
            <w:r w:rsidRPr="002B5704">
              <w:rPr>
                <w:rFonts w:cs="Arial"/>
                <w:color w:val="000000"/>
                <w:sz w:val="20"/>
                <w:szCs w:val="20"/>
                <w:u w:val="single"/>
                <w:lang w:val="fr-FR"/>
              </w:rPr>
              <w:t xml:space="preserve">Méthodes de vérification </w:t>
            </w:r>
            <w:r w:rsidRPr="002B5704">
              <w:rPr>
                <w:rFonts w:cs="Arial"/>
                <w:sz w:val="20"/>
                <w:szCs w:val="20"/>
                <w:u w:val="single"/>
                <w:lang w:val="fr-FR"/>
              </w:rPr>
              <w:t>d’un exemple de bien naturel</w:t>
            </w:r>
            <w:r w:rsidR="00B33534" w:rsidRPr="002B5704">
              <w:rPr>
                <w:rFonts w:cs="Arial"/>
                <w:sz w:val="20"/>
                <w:szCs w:val="20"/>
                <w:u w:val="single"/>
                <w:lang w:val="fr-FR"/>
              </w:rPr>
              <w:t> </w:t>
            </w:r>
            <w:r w:rsidR="00B33534" w:rsidRPr="002B5704">
              <w:rPr>
                <w:rFonts w:cs="Arial"/>
                <w:color w:val="000000"/>
                <w:sz w:val="20"/>
                <w:szCs w:val="20"/>
                <w:lang w:val="fr-FR"/>
              </w:rPr>
              <w:t>:</w:t>
            </w:r>
            <w:r w:rsidRPr="002B5704">
              <w:rPr>
                <w:rFonts w:cs="Arial"/>
                <w:color w:val="000000"/>
                <w:sz w:val="20"/>
                <w:szCs w:val="20"/>
                <w:lang w:val="fr-FR"/>
              </w:rPr>
              <w:t xml:space="preserve"> “</w:t>
            </w:r>
            <w:r w:rsidR="007F03AC" w:rsidRPr="002B5704">
              <w:rPr>
                <w:rFonts w:cs="Arial"/>
                <w:color w:val="000000"/>
                <w:sz w:val="20"/>
                <w:szCs w:val="20"/>
                <w:lang w:val="fr-FR"/>
              </w:rPr>
              <w:t>Études</w:t>
            </w:r>
            <w:r w:rsidR="00F71A8D" w:rsidRPr="002B5704">
              <w:rPr>
                <w:rFonts w:cs="Arial"/>
                <w:color w:val="000000"/>
                <w:sz w:val="20"/>
                <w:szCs w:val="20"/>
                <w:lang w:val="fr-FR"/>
              </w:rPr>
              <w:t xml:space="preserve"> des valeurs du bien</w:t>
            </w:r>
            <w:r w:rsidR="00087730" w:rsidRPr="002B5704">
              <w:rPr>
                <w:rFonts w:cs="Arial"/>
                <w:color w:val="000000"/>
                <w:sz w:val="20"/>
                <w:szCs w:val="20"/>
                <w:lang w:val="fr-FR"/>
              </w:rPr>
              <w:t xml:space="preserve"> (</w:t>
            </w:r>
            <w:r w:rsidR="00F71A8D" w:rsidRPr="002B5704">
              <w:rPr>
                <w:rFonts w:cs="Arial"/>
                <w:color w:val="000000"/>
                <w:sz w:val="20"/>
                <w:szCs w:val="20"/>
                <w:lang w:val="fr-FR"/>
              </w:rPr>
              <w:t>par exemple : populations fauniques</w:t>
            </w:r>
            <w:r w:rsidR="00087730" w:rsidRPr="002B5704">
              <w:rPr>
                <w:rFonts w:cs="Arial"/>
                <w:color w:val="000000"/>
                <w:sz w:val="20"/>
                <w:szCs w:val="20"/>
                <w:lang w:val="fr-FR"/>
              </w:rPr>
              <w:t xml:space="preserve">, </w:t>
            </w:r>
            <w:r w:rsidR="00F71A8D" w:rsidRPr="002B5704">
              <w:rPr>
                <w:rFonts w:cs="Arial"/>
                <w:color w:val="000000"/>
                <w:sz w:val="20"/>
                <w:szCs w:val="20"/>
                <w:lang w:val="fr-FR"/>
              </w:rPr>
              <w:t>étendue et état de l’habitat</w:t>
            </w:r>
            <w:r w:rsidR="00087730" w:rsidRPr="002B5704">
              <w:rPr>
                <w:rFonts w:cs="Arial"/>
                <w:color w:val="000000"/>
                <w:sz w:val="20"/>
                <w:szCs w:val="20"/>
                <w:lang w:val="fr-FR"/>
              </w:rPr>
              <w:t xml:space="preserve">), </w:t>
            </w:r>
            <w:r w:rsidR="00F71A8D" w:rsidRPr="002B5704">
              <w:rPr>
                <w:rFonts w:cs="Arial"/>
                <w:color w:val="000000"/>
                <w:sz w:val="20"/>
                <w:szCs w:val="20"/>
                <w:lang w:val="fr-FR"/>
              </w:rPr>
              <w:t>ou me</w:t>
            </w:r>
            <w:r w:rsidR="00087730" w:rsidRPr="002B5704">
              <w:rPr>
                <w:rFonts w:cs="Arial"/>
                <w:color w:val="000000"/>
                <w:sz w:val="20"/>
                <w:szCs w:val="20"/>
                <w:lang w:val="fr-FR"/>
              </w:rPr>
              <w:t xml:space="preserve">sures </w:t>
            </w:r>
            <w:r w:rsidR="00F71A8D" w:rsidRPr="002B5704">
              <w:rPr>
                <w:rFonts w:cs="Arial"/>
                <w:color w:val="000000"/>
                <w:sz w:val="20"/>
                <w:szCs w:val="20"/>
                <w:lang w:val="fr-FR"/>
              </w:rPr>
              <w:t>de protection particulières ou de gestion</w:t>
            </w:r>
            <w:r w:rsidR="00087730" w:rsidRPr="002B5704">
              <w:rPr>
                <w:rFonts w:cs="Arial"/>
                <w:color w:val="000000"/>
                <w:sz w:val="20"/>
                <w:szCs w:val="20"/>
                <w:lang w:val="fr-FR"/>
              </w:rPr>
              <w:t xml:space="preserve"> (</w:t>
            </w:r>
            <w:r w:rsidR="00F71A8D" w:rsidRPr="002B5704">
              <w:rPr>
                <w:rFonts w:cs="Arial"/>
                <w:color w:val="000000"/>
                <w:sz w:val="20"/>
                <w:szCs w:val="20"/>
                <w:lang w:val="fr-FR"/>
              </w:rPr>
              <w:t>par exemple :</w:t>
            </w:r>
            <w:r w:rsidR="00087730" w:rsidRPr="002B5704">
              <w:rPr>
                <w:rFonts w:cs="Arial"/>
                <w:color w:val="000000"/>
                <w:sz w:val="20"/>
                <w:szCs w:val="20"/>
                <w:lang w:val="fr-FR"/>
              </w:rPr>
              <w:t xml:space="preserve"> </w:t>
            </w:r>
            <w:r w:rsidR="00F71A8D" w:rsidRPr="002B5704">
              <w:rPr>
                <w:rFonts w:cs="Arial"/>
                <w:color w:val="000000"/>
                <w:sz w:val="20"/>
                <w:szCs w:val="20"/>
                <w:lang w:val="fr-FR"/>
              </w:rPr>
              <w:t>visites régulières de patrouilles, adoption de lois ou de politiques</w:t>
            </w:r>
            <w:r w:rsidR="00087730" w:rsidRPr="002B5704">
              <w:rPr>
                <w:rFonts w:cs="Arial"/>
                <w:color w:val="000000"/>
                <w:sz w:val="20"/>
                <w:szCs w:val="20"/>
                <w:lang w:val="fr-FR"/>
              </w:rPr>
              <w:t>).</w:t>
            </w:r>
            <w:r w:rsidR="004F3788" w:rsidRPr="002B5704">
              <w:rPr>
                <w:rFonts w:cs="Arial"/>
                <w:color w:val="000000"/>
                <w:sz w:val="20"/>
                <w:szCs w:val="20"/>
                <w:lang w:val="fr-FR"/>
              </w:rPr>
              <w:t>”</w:t>
            </w:r>
          </w:p>
          <w:p w:rsidR="005D5A08" w:rsidRPr="00DC6F79" w:rsidRDefault="00F637CB" w:rsidP="00833E2D">
            <w:pPr>
              <w:numPr>
                <w:ilvl w:val="0"/>
                <w:numId w:val="7"/>
              </w:numPr>
              <w:spacing w:before="120" w:after="120"/>
              <w:rPr>
                <w:rFonts w:cs="Arial"/>
                <w:color w:val="000000"/>
                <w:sz w:val="20"/>
                <w:szCs w:val="20"/>
                <w:lang w:val="fr-FR"/>
              </w:rPr>
            </w:pPr>
            <w:r w:rsidRPr="002B5704">
              <w:rPr>
                <w:rFonts w:cs="Arial"/>
                <w:color w:val="000000"/>
                <w:sz w:val="20"/>
                <w:szCs w:val="20"/>
                <w:u w:val="single"/>
                <w:lang w:val="fr-FR"/>
              </w:rPr>
              <w:t xml:space="preserve">Méthodes de vérification </w:t>
            </w:r>
            <w:r w:rsidRPr="002B5704">
              <w:rPr>
                <w:rFonts w:cs="Arial"/>
                <w:sz w:val="20"/>
                <w:szCs w:val="20"/>
                <w:u w:val="single"/>
                <w:lang w:val="fr-FR"/>
              </w:rPr>
              <w:t>d’un exemple de bien culturel</w:t>
            </w:r>
            <w:r w:rsidR="00B33534" w:rsidRPr="002B5704">
              <w:rPr>
                <w:rFonts w:cs="Arial"/>
                <w:sz w:val="20"/>
                <w:szCs w:val="20"/>
                <w:u w:val="single"/>
                <w:lang w:val="fr-FR"/>
              </w:rPr>
              <w:t> </w:t>
            </w:r>
            <w:r w:rsidR="00B33534" w:rsidRPr="002B5704">
              <w:rPr>
                <w:rFonts w:cs="Arial"/>
                <w:color w:val="000000"/>
                <w:sz w:val="20"/>
                <w:szCs w:val="20"/>
                <w:lang w:val="fr-FR"/>
              </w:rPr>
              <w:t>:</w:t>
            </w:r>
            <w:r w:rsidRPr="002B5704">
              <w:rPr>
                <w:rFonts w:cs="Arial"/>
                <w:color w:val="000000"/>
                <w:sz w:val="20"/>
                <w:szCs w:val="20"/>
                <w:lang w:val="fr-FR"/>
              </w:rPr>
              <w:t xml:space="preserve"> “</w:t>
            </w:r>
            <w:r w:rsidR="007A5A9D" w:rsidRPr="002B5704">
              <w:rPr>
                <w:rFonts w:cs="Arial"/>
                <w:sz w:val="20"/>
                <w:szCs w:val="20"/>
                <w:lang w:val="fr-FR"/>
              </w:rPr>
              <w:t>Évaluation</w:t>
            </w:r>
            <w:r w:rsidR="00F71A8D" w:rsidRPr="002B5704">
              <w:rPr>
                <w:rFonts w:cs="Arial"/>
                <w:sz w:val="20"/>
                <w:szCs w:val="20"/>
                <w:lang w:val="fr-FR"/>
              </w:rPr>
              <w:t xml:space="preserve"> et suivi de l’état</w:t>
            </w:r>
            <w:r w:rsidR="005D5A08" w:rsidRPr="002B5704">
              <w:rPr>
                <w:rFonts w:cs="Arial"/>
                <w:sz w:val="20"/>
                <w:szCs w:val="20"/>
                <w:lang w:val="fr-FR"/>
              </w:rPr>
              <w:t xml:space="preserve"> </w:t>
            </w:r>
            <w:r w:rsidR="00F71A8D" w:rsidRPr="002B5704">
              <w:rPr>
                <w:rFonts w:cs="Arial"/>
                <w:sz w:val="20"/>
                <w:szCs w:val="20"/>
                <w:lang w:val="fr-FR"/>
              </w:rPr>
              <w:t xml:space="preserve">afin de </w:t>
            </w:r>
            <w:r w:rsidR="00B33534" w:rsidRPr="002B5704">
              <w:rPr>
                <w:rFonts w:cs="Arial"/>
                <w:sz w:val="20"/>
                <w:szCs w:val="20"/>
                <w:lang w:val="fr-FR"/>
              </w:rPr>
              <w:t>vérifier</w:t>
            </w:r>
            <w:r w:rsidR="00F71A8D" w:rsidRPr="002B5704">
              <w:rPr>
                <w:rFonts w:cs="Arial"/>
                <w:sz w:val="20"/>
                <w:szCs w:val="20"/>
                <w:lang w:val="fr-FR"/>
              </w:rPr>
              <w:t xml:space="preserve"> l’état de conservation du tissu bâti, et évaluation du développement et de la mise en œuvre de cadres réglementaires pour protéger l’environnement</w:t>
            </w:r>
            <w:r w:rsidR="005D5A08" w:rsidRPr="002B5704">
              <w:rPr>
                <w:rFonts w:cs="Arial"/>
                <w:sz w:val="20"/>
                <w:szCs w:val="20"/>
                <w:lang w:val="fr-FR"/>
              </w:rPr>
              <w:t>.”</w:t>
            </w:r>
          </w:p>
        </w:tc>
      </w:tr>
      <w:tr w:rsidR="00087730" w:rsidRPr="00DC6F79" w:rsidTr="003A1B2F">
        <w:trPr>
          <w:trHeight w:val="1832"/>
        </w:trPr>
        <w:tc>
          <w:tcPr>
            <w:tcW w:w="2977" w:type="dxa"/>
            <w:shd w:val="clear" w:color="auto" w:fill="F2F2F2"/>
          </w:tcPr>
          <w:p w:rsidR="00087730" w:rsidRPr="00DC6F79" w:rsidRDefault="007F03AC" w:rsidP="00CF1FDF">
            <w:pPr>
              <w:numPr>
                <w:ilvl w:val="0"/>
                <w:numId w:val="2"/>
              </w:numPr>
              <w:tabs>
                <w:tab w:val="left" w:pos="317"/>
              </w:tabs>
              <w:ind w:left="317" w:hanging="283"/>
              <w:rPr>
                <w:rFonts w:cs="Arial"/>
                <w:b/>
                <w:sz w:val="20"/>
                <w:szCs w:val="20"/>
                <w:lang w:val="fr-FR"/>
              </w:rPr>
            </w:pPr>
            <w:r w:rsidRPr="00DC6F79">
              <w:rPr>
                <w:rFonts w:cs="Arial"/>
                <w:b/>
                <w:sz w:val="20"/>
                <w:szCs w:val="20"/>
                <w:lang w:val="fr-FR"/>
              </w:rPr>
              <w:t>Définir</w:t>
            </w:r>
            <w:r w:rsidR="0035160C" w:rsidRPr="00DC6F79">
              <w:rPr>
                <w:rFonts w:cs="Arial"/>
                <w:b/>
                <w:sz w:val="20"/>
                <w:szCs w:val="20"/>
                <w:lang w:val="fr-FR"/>
              </w:rPr>
              <w:t xml:space="preserve"> un calendrier du</w:t>
            </w:r>
            <w:r w:rsidR="00087730" w:rsidRPr="00DC6F79">
              <w:rPr>
                <w:rFonts w:cs="Arial"/>
                <w:b/>
                <w:sz w:val="20"/>
                <w:szCs w:val="20"/>
                <w:lang w:val="fr-FR"/>
              </w:rPr>
              <w:t xml:space="preserve"> </w:t>
            </w:r>
            <w:r w:rsidR="00A2128E" w:rsidRPr="00DC6F79">
              <w:rPr>
                <w:rFonts w:cs="Arial"/>
                <w:b/>
                <w:sz w:val="20"/>
                <w:szCs w:val="20"/>
                <w:lang w:val="fr-FR"/>
              </w:rPr>
              <w:t>DSOCR</w:t>
            </w:r>
          </w:p>
          <w:p w:rsidR="00087730" w:rsidRPr="00DC6F79" w:rsidRDefault="00087730" w:rsidP="002B7DC9">
            <w:pPr>
              <w:tabs>
                <w:tab w:val="left" w:pos="459"/>
              </w:tabs>
              <w:ind w:left="317" w:hanging="141"/>
              <w:rPr>
                <w:rFonts w:cs="Arial"/>
                <w:sz w:val="20"/>
                <w:szCs w:val="20"/>
                <w:lang w:val="fr-FR"/>
              </w:rPr>
            </w:pPr>
          </w:p>
        </w:tc>
        <w:tc>
          <w:tcPr>
            <w:tcW w:w="11624" w:type="dxa"/>
          </w:tcPr>
          <w:p w:rsidR="0065054F" w:rsidRPr="00DC6F79" w:rsidRDefault="00F637CB" w:rsidP="00CF1FDF">
            <w:pPr>
              <w:numPr>
                <w:ilvl w:val="0"/>
                <w:numId w:val="8"/>
              </w:numPr>
              <w:spacing w:before="120" w:after="120"/>
              <w:rPr>
                <w:rFonts w:cs="Arial"/>
                <w:color w:val="000000"/>
                <w:sz w:val="20"/>
                <w:szCs w:val="20"/>
                <w:lang w:val="fr-FR"/>
              </w:rPr>
            </w:pPr>
            <w:r w:rsidRPr="00DC6F79">
              <w:rPr>
                <w:rFonts w:cs="Arial"/>
                <w:sz w:val="20"/>
                <w:szCs w:val="20"/>
                <w:u w:val="single"/>
                <w:lang w:val="fr-FR"/>
              </w:rPr>
              <w:t>Définir un calendrier réaliste</w:t>
            </w:r>
            <w:r w:rsidRPr="00DC6F79">
              <w:rPr>
                <w:rFonts w:cs="Arial"/>
                <w:sz w:val="20"/>
                <w:szCs w:val="20"/>
                <w:lang w:val="fr-FR"/>
              </w:rPr>
              <w:t xml:space="preserve"> </w:t>
            </w:r>
            <w:r w:rsidR="00FD7D03" w:rsidRPr="00DC6F79">
              <w:rPr>
                <w:rFonts w:cs="Arial"/>
                <w:sz w:val="20"/>
                <w:szCs w:val="20"/>
                <w:lang w:val="fr-FR"/>
              </w:rPr>
              <w:t>:</w:t>
            </w:r>
            <w:r w:rsidR="0065054F" w:rsidRPr="00DC6F79">
              <w:rPr>
                <w:rFonts w:cs="Arial"/>
                <w:sz w:val="20"/>
                <w:szCs w:val="20"/>
                <w:lang w:val="fr-FR"/>
              </w:rPr>
              <w:t xml:space="preserve"> Le</w:t>
            </w:r>
            <w:r w:rsidR="00A04514" w:rsidRPr="00DC6F79">
              <w:rPr>
                <w:rFonts w:cs="Arial"/>
                <w:sz w:val="20"/>
                <w:szCs w:val="20"/>
                <w:lang w:val="fr-FR"/>
              </w:rPr>
              <w:t xml:space="preserve"> DSOCR </w:t>
            </w:r>
            <w:r w:rsidR="0065054F" w:rsidRPr="00DC6F79">
              <w:rPr>
                <w:rFonts w:cs="Arial"/>
                <w:sz w:val="20"/>
                <w:szCs w:val="20"/>
                <w:lang w:val="fr-FR"/>
              </w:rPr>
              <w:t>vise à mesure</w:t>
            </w:r>
            <w:r w:rsidR="00256BF2" w:rsidRPr="00DC6F79">
              <w:rPr>
                <w:rFonts w:cs="Arial"/>
                <w:sz w:val="20"/>
                <w:szCs w:val="20"/>
                <w:lang w:val="fr-FR"/>
              </w:rPr>
              <w:t>r</w:t>
            </w:r>
            <w:r w:rsidR="0065054F" w:rsidRPr="00DC6F79">
              <w:rPr>
                <w:rFonts w:cs="Arial"/>
                <w:sz w:val="20"/>
                <w:szCs w:val="20"/>
                <w:lang w:val="fr-FR"/>
              </w:rPr>
              <w:t xml:space="preserve"> le </w:t>
            </w:r>
            <w:r w:rsidR="00256BF2" w:rsidRPr="00DC6F79">
              <w:rPr>
                <w:rFonts w:cs="Arial"/>
                <w:sz w:val="20"/>
                <w:szCs w:val="20"/>
                <w:lang w:val="fr-FR"/>
              </w:rPr>
              <w:t>succè</w:t>
            </w:r>
            <w:r w:rsidR="0065054F" w:rsidRPr="00DC6F79">
              <w:rPr>
                <w:rFonts w:cs="Arial"/>
                <w:sz w:val="20"/>
                <w:szCs w:val="20"/>
                <w:lang w:val="fr-FR"/>
              </w:rPr>
              <w:t>s des</w:t>
            </w:r>
            <w:r w:rsidR="00A04514" w:rsidRPr="00DC6F79">
              <w:rPr>
                <w:rFonts w:cs="Arial"/>
                <w:sz w:val="20"/>
                <w:szCs w:val="20"/>
                <w:lang w:val="fr-FR"/>
              </w:rPr>
              <w:t xml:space="preserve"> </w:t>
            </w:r>
            <w:r w:rsidR="00806531" w:rsidRPr="00DC6F79">
              <w:rPr>
                <w:rFonts w:cs="Arial"/>
                <w:sz w:val="20"/>
                <w:szCs w:val="20"/>
                <w:lang w:val="fr-FR"/>
              </w:rPr>
              <w:t>mesures correctives</w:t>
            </w:r>
            <w:r w:rsidR="00FF7DF0" w:rsidRPr="00DC6F79">
              <w:rPr>
                <w:rFonts w:cs="Arial"/>
                <w:sz w:val="20"/>
                <w:szCs w:val="20"/>
                <w:lang w:val="fr-FR"/>
              </w:rPr>
              <w:t xml:space="preserve"> </w:t>
            </w:r>
            <w:r w:rsidR="0065054F" w:rsidRPr="00DC6F79">
              <w:rPr>
                <w:rFonts w:cs="Arial"/>
                <w:sz w:val="20"/>
                <w:szCs w:val="20"/>
                <w:lang w:val="fr-FR"/>
              </w:rPr>
              <w:t>et autres actions de</w:t>
            </w:r>
            <w:r w:rsidR="00FF7DF0" w:rsidRPr="00DC6F79">
              <w:rPr>
                <w:rFonts w:cs="Arial"/>
                <w:sz w:val="20"/>
                <w:szCs w:val="20"/>
                <w:lang w:val="fr-FR"/>
              </w:rPr>
              <w:t xml:space="preserve"> conservation</w:t>
            </w:r>
            <w:r w:rsidR="00256BF2" w:rsidRPr="00DC6F79">
              <w:rPr>
                <w:rFonts w:cs="Arial"/>
                <w:sz w:val="20"/>
                <w:szCs w:val="20"/>
                <w:lang w:val="fr-FR"/>
              </w:rPr>
              <w:t>,</w:t>
            </w:r>
            <w:r w:rsidR="00FF7DF0" w:rsidRPr="00DC6F79">
              <w:rPr>
                <w:rFonts w:cs="Arial"/>
                <w:sz w:val="20"/>
                <w:szCs w:val="20"/>
                <w:lang w:val="fr-FR"/>
              </w:rPr>
              <w:t xml:space="preserve"> </w:t>
            </w:r>
            <w:r w:rsidR="00256BF2" w:rsidRPr="00DC6F79">
              <w:rPr>
                <w:rFonts w:cs="Arial"/>
                <w:sz w:val="20"/>
                <w:szCs w:val="20"/>
                <w:lang w:val="fr-FR"/>
              </w:rPr>
              <w:t xml:space="preserve">à supprimer les menaces qui ont conduit à l’inscription sur la Liste du patrimoine mondial en péril et à restaurer les attributs endommagés. Les indicateurs doivent être systématiquement liés à des actions de conservation réalistes et claire, c’est-à-dire conformes au plan de gestion du bien. </w:t>
            </w:r>
          </w:p>
          <w:p w:rsidR="00FD7D03" w:rsidRPr="00DC6F79" w:rsidRDefault="00256BF2" w:rsidP="00833E2D">
            <w:pPr>
              <w:numPr>
                <w:ilvl w:val="0"/>
                <w:numId w:val="8"/>
              </w:numPr>
              <w:spacing w:before="120" w:after="120"/>
              <w:rPr>
                <w:rFonts w:cs="Arial"/>
                <w:sz w:val="20"/>
                <w:szCs w:val="20"/>
                <w:lang w:val="fr-FR"/>
              </w:rPr>
            </w:pPr>
            <w:r w:rsidRPr="00DC6F79">
              <w:rPr>
                <w:rFonts w:cs="Arial"/>
                <w:sz w:val="20"/>
                <w:szCs w:val="20"/>
                <w:u w:val="single"/>
                <w:lang w:val="fr-FR"/>
              </w:rPr>
              <w:t xml:space="preserve"> </w:t>
            </w:r>
            <w:r w:rsidR="00F637CB" w:rsidRPr="00DC6F79">
              <w:rPr>
                <w:rFonts w:cs="Arial"/>
                <w:sz w:val="20"/>
                <w:szCs w:val="20"/>
                <w:u w:val="single"/>
                <w:lang w:val="fr-FR"/>
              </w:rPr>
              <w:t xml:space="preserve">Que se </w:t>
            </w:r>
            <w:r w:rsidRPr="00DC6F79">
              <w:rPr>
                <w:rFonts w:cs="Arial"/>
                <w:sz w:val="20"/>
                <w:szCs w:val="20"/>
                <w:u w:val="single"/>
                <w:lang w:val="fr-FR"/>
              </w:rPr>
              <w:t>passe</w:t>
            </w:r>
            <w:r w:rsidR="00F637CB" w:rsidRPr="00DC6F79">
              <w:rPr>
                <w:rFonts w:cs="Arial"/>
                <w:sz w:val="20"/>
                <w:szCs w:val="20"/>
                <w:u w:val="single"/>
                <w:lang w:val="fr-FR"/>
              </w:rPr>
              <w:t xml:space="preserve">-t-il </w:t>
            </w:r>
            <w:r w:rsidR="00833E2D" w:rsidRPr="00DC6F79">
              <w:rPr>
                <w:rFonts w:cs="Arial"/>
                <w:sz w:val="20"/>
                <w:szCs w:val="20"/>
                <w:u w:val="single"/>
                <w:lang w:val="fr-FR"/>
              </w:rPr>
              <w:t>quand</w:t>
            </w:r>
            <w:r w:rsidR="00F637CB" w:rsidRPr="00DC6F79">
              <w:rPr>
                <w:rFonts w:cs="Arial"/>
                <w:sz w:val="20"/>
                <w:szCs w:val="20"/>
                <w:u w:val="single"/>
                <w:lang w:val="fr-FR"/>
              </w:rPr>
              <w:t xml:space="preserve"> les objectifs des indicateurs ne sont pas atteints</w:t>
            </w:r>
            <w:r w:rsidRPr="00DC6F79">
              <w:rPr>
                <w:rFonts w:cs="Arial"/>
                <w:sz w:val="20"/>
                <w:szCs w:val="20"/>
                <w:u w:val="single"/>
                <w:lang w:val="fr-FR"/>
              </w:rPr>
              <w:t xml:space="preserve"> ? </w:t>
            </w:r>
            <w:r w:rsidRPr="00DC6F79">
              <w:rPr>
                <w:rFonts w:cs="Arial"/>
                <w:sz w:val="20"/>
                <w:szCs w:val="20"/>
                <w:lang w:val="fr-FR"/>
              </w:rPr>
              <w:t>Le bien est maintenu sur la</w:t>
            </w:r>
            <w:r w:rsidR="004F3788" w:rsidRPr="00DC6F79">
              <w:rPr>
                <w:rFonts w:cs="Arial"/>
                <w:sz w:val="20"/>
                <w:szCs w:val="20"/>
                <w:lang w:val="fr-FR"/>
              </w:rPr>
              <w:t xml:space="preserve"> </w:t>
            </w:r>
            <w:r w:rsidR="00080A08" w:rsidRPr="00DC6F79">
              <w:rPr>
                <w:rFonts w:cs="Arial"/>
                <w:sz w:val="20"/>
                <w:szCs w:val="20"/>
                <w:lang w:val="fr-FR"/>
              </w:rPr>
              <w:t>Liste du patrimoine mondial en péril</w:t>
            </w:r>
            <w:r w:rsidR="004F3788" w:rsidRPr="00DC6F79">
              <w:rPr>
                <w:rFonts w:cs="Arial"/>
                <w:sz w:val="20"/>
                <w:szCs w:val="20"/>
                <w:lang w:val="fr-FR"/>
              </w:rPr>
              <w:t xml:space="preserve"> </w:t>
            </w:r>
            <w:r w:rsidRPr="00DC6F79">
              <w:rPr>
                <w:rFonts w:cs="Arial"/>
                <w:sz w:val="20"/>
                <w:szCs w:val="20"/>
                <w:lang w:val="fr-FR"/>
              </w:rPr>
              <w:t xml:space="preserve">jusqu’à ce que les objectifs des </w:t>
            </w:r>
            <w:r w:rsidR="00833739" w:rsidRPr="00DC6F79">
              <w:rPr>
                <w:rFonts w:cs="Arial"/>
                <w:sz w:val="20"/>
                <w:szCs w:val="20"/>
                <w:lang w:val="fr-FR"/>
              </w:rPr>
              <w:t>indicateur</w:t>
            </w:r>
            <w:r w:rsidR="00FD7D03" w:rsidRPr="00DC6F79">
              <w:rPr>
                <w:rFonts w:cs="Arial"/>
                <w:sz w:val="20"/>
                <w:szCs w:val="20"/>
                <w:lang w:val="fr-FR"/>
              </w:rPr>
              <w:t xml:space="preserve">s </w:t>
            </w:r>
            <w:r w:rsidRPr="00DC6F79">
              <w:rPr>
                <w:rFonts w:cs="Arial"/>
                <w:sz w:val="20"/>
                <w:szCs w:val="20"/>
                <w:lang w:val="fr-FR"/>
              </w:rPr>
              <w:t>soient atteints et que le bien n’est plus menacé par des dangers graves et précis</w:t>
            </w:r>
            <w:r w:rsidR="004B67CC" w:rsidRPr="00DC6F79">
              <w:rPr>
                <w:rFonts w:cs="Arial"/>
                <w:sz w:val="20"/>
                <w:szCs w:val="20"/>
                <w:lang w:val="fr-FR"/>
              </w:rPr>
              <w:t>.</w:t>
            </w:r>
          </w:p>
        </w:tc>
      </w:tr>
      <w:tr w:rsidR="0040202C" w:rsidRPr="00DC6F79" w:rsidTr="003A1B2F">
        <w:trPr>
          <w:trHeight w:val="395"/>
        </w:trPr>
        <w:tc>
          <w:tcPr>
            <w:tcW w:w="2977" w:type="dxa"/>
            <w:shd w:val="clear" w:color="auto" w:fill="F2F2F2"/>
          </w:tcPr>
          <w:p w:rsidR="0040202C" w:rsidRPr="00DC6F79" w:rsidRDefault="0035160C" w:rsidP="00CF5EFE">
            <w:pPr>
              <w:numPr>
                <w:ilvl w:val="0"/>
                <w:numId w:val="2"/>
              </w:numPr>
              <w:autoSpaceDE w:val="0"/>
              <w:autoSpaceDN w:val="0"/>
              <w:adjustRightInd w:val="0"/>
              <w:spacing w:before="120" w:after="80"/>
              <w:ind w:left="318" w:hanging="284"/>
              <w:rPr>
                <w:rFonts w:cs="Arial"/>
                <w:b/>
                <w:iCs/>
                <w:sz w:val="20"/>
                <w:szCs w:val="20"/>
                <w:lang w:val="fr-FR" w:eastAsia="fr-CH"/>
              </w:rPr>
            </w:pPr>
            <w:r w:rsidRPr="00DC6F79">
              <w:rPr>
                <w:rFonts w:cs="Arial"/>
                <w:b/>
                <w:iCs/>
                <w:sz w:val="20"/>
                <w:szCs w:val="20"/>
                <w:lang w:val="fr-FR" w:eastAsia="fr-CH"/>
              </w:rPr>
              <w:t>Résumer l’approche adopt</w:t>
            </w:r>
            <w:r w:rsidR="00CF5EFE" w:rsidRPr="00DC6F79">
              <w:rPr>
                <w:rFonts w:cs="Arial"/>
                <w:b/>
                <w:iCs/>
                <w:sz w:val="20"/>
                <w:szCs w:val="20"/>
                <w:lang w:val="fr-FR" w:eastAsia="fr-CH"/>
              </w:rPr>
              <w:t>ée</w:t>
            </w:r>
            <w:r w:rsidRPr="00DC6F79">
              <w:rPr>
                <w:rFonts w:cs="Arial"/>
                <w:b/>
                <w:iCs/>
                <w:sz w:val="20"/>
                <w:szCs w:val="20"/>
                <w:lang w:val="fr-FR" w:eastAsia="fr-CH"/>
              </w:rPr>
              <w:t xml:space="preserve"> pour établir le</w:t>
            </w:r>
            <w:r w:rsidR="007B177F" w:rsidRPr="00DC6F79">
              <w:rPr>
                <w:rFonts w:cs="Arial"/>
                <w:b/>
                <w:iCs/>
                <w:sz w:val="20"/>
                <w:szCs w:val="20"/>
                <w:lang w:val="fr-FR" w:eastAsia="fr-CH"/>
              </w:rPr>
              <w:t xml:space="preserve"> </w:t>
            </w:r>
            <w:r w:rsidR="00A2128E" w:rsidRPr="00DC6F79">
              <w:rPr>
                <w:rFonts w:cs="Arial"/>
                <w:b/>
                <w:iCs/>
                <w:sz w:val="20"/>
                <w:szCs w:val="20"/>
                <w:lang w:val="fr-FR" w:eastAsia="fr-CH"/>
              </w:rPr>
              <w:t>DSOCR</w:t>
            </w:r>
          </w:p>
        </w:tc>
        <w:tc>
          <w:tcPr>
            <w:tcW w:w="11624" w:type="dxa"/>
          </w:tcPr>
          <w:p w:rsidR="0040202C" w:rsidRPr="00DC6F79" w:rsidRDefault="00CF5EFE" w:rsidP="002B5704">
            <w:pPr>
              <w:spacing w:before="120" w:after="120"/>
              <w:ind w:left="720"/>
              <w:rPr>
                <w:rFonts w:cs="Arial"/>
                <w:iCs/>
                <w:sz w:val="20"/>
                <w:szCs w:val="20"/>
                <w:lang w:val="fr-FR" w:eastAsia="fr-CH"/>
              </w:rPr>
            </w:pPr>
            <w:r w:rsidRPr="00DC6F79">
              <w:rPr>
                <w:rFonts w:cs="Arial"/>
                <w:color w:val="000000"/>
                <w:sz w:val="20"/>
                <w:szCs w:val="20"/>
                <w:lang w:val="fr-FR"/>
              </w:rPr>
              <w:t>Le</w:t>
            </w:r>
            <w:r w:rsidR="00833E2D" w:rsidRPr="00DC6F79">
              <w:rPr>
                <w:rFonts w:cs="Arial"/>
                <w:color w:val="000000"/>
                <w:sz w:val="20"/>
                <w:szCs w:val="20"/>
                <w:lang w:val="fr-FR"/>
              </w:rPr>
              <w:t xml:space="preserve"> processus adopté</w:t>
            </w:r>
            <w:r w:rsidRPr="00DC6F79">
              <w:rPr>
                <w:rFonts w:cs="Arial"/>
                <w:color w:val="000000"/>
                <w:sz w:val="20"/>
                <w:szCs w:val="20"/>
                <w:lang w:val="fr-FR"/>
              </w:rPr>
              <w:t xml:space="preserve"> pour établir le</w:t>
            </w:r>
            <w:r w:rsidR="00F642F2" w:rsidRPr="00DC6F79">
              <w:rPr>
                <w:rFonts w:cs="Arial"/>
                <w:iCs/>
                <w:sz w:val="20"/>
                <w:szCs w:val="20"/>
                <w:lang w:val="fr-FR" w:eastAsia="fr-CH"/>
              </w:rPr>
              <w:t xml:space="preserve"> </w:t>
            </w:r>
            <w:r w:rsidR="00A2128E" w:rsidRPr="00DC6F79">
              <w:rPr>
                <w:rFonts w:cs="Arial"/>
                <w:iCs/>
                <w:sz w:val="20"/>
                <w:szCs w:val="20"/>
                <w:lang w:val="fr-FR" w:eastAsia="fr-CH"/>
              </w:rPr>
              <w:t>DSOCR</w:t>
            </w:r>
            <w:r w:rsidR="0040202C" w:rsidRPr="00DC6F79">
              <w:rPr>
                <w:rFonts w:cs="Arial"/>
                <w:iCs/>
                <w:sz w:val="20"/>
                <w:szCs w:val="20"/>
                <w:lang w:val="fr-FR" w:eastAsia="fr-CH"/>
              </w:rPr>
              <w:t xml:space="preserve"> </w:t>
            </w:r>
            <w:r w:rsidR="00833E2D" w:rsidRPr="00DC6F79">
              <w:rPr>
                <w:rFonts w:cs="Arial"/>
                <w:iCs/>
                <w:sz w:val="20"/>
                <w:szCs w:val="20"/>
                <w:lang w:val="fr-FR" w:eastAsia="fr-CH"/>
              </w:rPr>
              <w:t>doit être décrit</w:t>
            </w:r>
            <w:r w:rsidRPr="00DC6F79">
              <w:rPr>
                <w:rFonts w:cs="Arial"/>
                <w:iCs/>
                <w:sz w:val="20"/>
                <w:szCs w:val="20"/>
                <w:lang w:val="fr-FR" w:eastAsia="fr-CH"/>
              </w:rPr>
              <w:t xml:space="preserve"> brièvement</w:t>
            </w:r>
            <w:r w:rsidR="0040202C" w:rsidRPr="00DC6F79">
              <w:rPr>
                <w:rFonts w:cs="Arial"/>
                <w:iCs/>
                <w:sz w:val="20"/>
                <w:szCs w:val="20"/>
                <w:lang w:val="fr-FR" w:eastAsia="fr-CH"/>
              </w:rPr>
              <w:t xml:space="preserve">. </w:t>
            </w:r>
            <w:r w:rsidR="000F282F" w:rsidRPr="00DC6F79">
              <w:rPr>
                <w:rFonts w:cs="Arial"/>
                <w:iCs/>
                <w:sz w:val="20"/>
                <w:szCs w:val="20"/>
                <w:lang w:val="fr-FR" w:eastAsia="fr-CH"/>
              </w:rPr>
              <w:t>Par exemple</w:t>
            </w:r>
            <w:r w:rsidR="0040202C" w:rsidRPr="00DC6F79">
              <w:rPr>
                <w:rFonts w:cs="Arial"/>
                <w:iCs/>
                <w:sz w:val="20"/>
                <w:szCs w:val="20"/>
                <w:lang w:val="fr-FR" w:eastAsia="fr-CH"/>
              </w:rPr>
              <w:t xml:space="preserve">, </w:t>
            </w:r>
            <w:r w:rsidRPr="00DC6F79">
              <w:rPr>
                <w:rFonts w:cs="Arial"/>
                <w:iCs/>
                <w:sz w:val="20"/>
                <w:szCs w:val="20"/>
                <w:lang w:val="fr-FR" w:eastAsia="fr-CH"/>
              </w:rPr>
              <w:t xml:space="preserve">a-t-il été mis au point au cours d’une mission de suivi Centre du patrimoine mondial/UICN en collaboration avec le gestionnaire de site et autres parties concernées ? </w:t>
            </w:r>
          </w:p>
        </w:tc>
      </w:tr>
    </w:tbl>
    <w:p w:rsidR="003A1B2F" w:rsidRDefault="003A1B2F" w:rsidP="00F30587">
      <w:pPr>
        <w:jc w:val="both"/>
        <w:rPr>
          <w:rFonts w:cs="Arial"/>
          <w:lang w:val="fr-FR"/>
        </w:rPr>
      </w:pPr>
    </w:p>
    <w:p w:rsidR="002B5704" w:rsidRDefault="002B5704" w:rsidP="00F30587">
      <w:pPr>
        <w:jc w:val="both"/>
        <w:rPr>
          <w:rFonts w:cs="Arial"/>
          <w:lang w:val="fr-FR"/>
        </w:rPr>
      </w:pPr>
    </w:p>
    <w:p w:rsidR="002B5704" w:rsidRPr="00DC6F79" w:rsidRDefault="002B5704" w:rsidP="00F30587">
      <w:pPr>
        <w:jc w:val="both"/>
        <w:rPr>
          <w:rFonts w:cs="Arial"/>
          <w:lang w:val="fr-FR"/>
        </w:rPr>
        <w:sectPr w:rsidR="002B5704" w:rsidRPr="00DC6F79" w:rsidSect="003A1B2F">
          <w:headerReference w:type="default" r:id="rId11"/>
          <w:footerReference w:type="default" r:id="rId12"/>
          <w:pgSz w:w="16840" w:h="11907" w:orient="landscape" w:code="9"/>
          <w:pgMar w:top="1134" w:right="993" w:bottom="1134" w:left="1134" w:header="709" w:footer="709" w:gutter="0"/>
          <w:cols w:space="708"/>
          <w:docGrid w:linePitch="360"/>
        </w:sectPr>
      </w:pPr>
    </w:p>
    <w:p w:rsidR="00B141EF" w:rsidRPr="00DC6F79" w:rsidRDefault="00B141EF" w:rsidP="00B141EF">
      <w:pPr>
        <w:rPr>
          <w:rFonts w:cs="Arial"/>
          <w:bCs/>
          <w:i/>
          <w:iCs/>
          <w:noProof/>
          <w:lang w:val="fr-FR"/>
        </w:rPr>
      </w:pPr>
    </w:p>
    <w:p w:rsidR="00C952F2" w:rsidRPr="00DC6F79" w:rsidRDefault="00C952F2"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lang w:val="fr-FR"/>
        </w:rPr>
      </w:pPr>
      <w:r w:rsidRPr="00DC6F79">
        <w:rPr>
          <w:rFonts w:cs="Arial"/>
          <w:b/>
          <w:lang w:val="fr-FR"/>
        </w:rPr>
        <w:t>ANNEX</w:t>
      </w:r>
      <w:r w:rsidR="007B5528" w:rsidRPr="00DC6F79">
        <w:rPr>
          <w:rFonts w:cs="Arial"/>
          <w:b/>
          <w:lang w:val="fr-FR"/>
        </w:rPr>
        <w:t>E</w:t>
      </w:r>
      <w:r w:rsidRPr="00DC6F79">
        <w:rPr>
          <w:rFonts w:cs="Arial"/>
          <w:b/>
          <w:lang w:val="fr-FR"/>
        </w:rPr>
        <w:t xml:space="preserve"> 1</w:t>
      </w:r>
      <w:r w:rsidR="007B5528" w:rsidRPr="00DC6F79">
        <w:rPr>
          <w:rFonts w:cs="Arial"/>
          <w:b/>
          <w:lang w:val="fr-FR"/>
        </w:rPr>
        <w:t> :</w:t>
      </w:r>
      <w:r w:rsidRPr="00DC6F79">
        <w:rPr>
          <w:rFonts w:cs="Arial"/>
          <w:b/>
          <w:lang w:val="fr-FR"/>
        </w:rPr>
        <w:t xml:space="preserve"> </w:t>
      </w:r>
      <w:r w:rsidR="00B33534" w:rsidRPr="00DC6F79">
        <w:rPr>
          <w:rFonts w:cs="Arial"/>
          <w:b/>
          <w:lang w:val="fr-FR"/>
        </w:rPr>
        <w:t>Étude</w:t>
      </w:r>
      <w:r w:rsidR="000B29CD" w:rsidRPr="00DC6F79">
        <w:rPr>
          <w:rFonts w:cs="Arial"/>
          <w:b/>
          <w:lang w:val="fr-FR"/>
        </w:rPr>
        <w:t xml:space="preserve"> de cas d’un bien naturel</w:t>
      </w:r>
    </w:p>
    <w:p w:rsidR="00293C69" w:rsidRPr="00DC6F79" w:rsidRDefault="000B29CD" w:rsidP="00293C69">
      <w:pPr>
        <w:pBdr>
          <w:top w:val="single" w:sz="4" w:space="1" w:color="auto"/>
          <w:left w:val="single" w:sz="4" w:space="4" w:color="auto"/>
          <w:bottom w:val="single" w:sz="4" w:space="1" w:color="auto"/>
          <w:right w:val="single" w:sz="4" w:space="4" w:color="auto"/>
        </w:pBdr>
        <w:shd w:val="clear" w:color="auto" w:fill="F2F2F2"/>
        <w:rPr>
          <w:rFonts w:cs="Arial"/>
          <w:b/>
          <w:lang w:val="fr-FR"/>
        </w:rPr>
      </w:pPr>
      <w:r w:rsidRPr="00DC6F79">
        <w:rPr>
          <w:rFonts w:cs="Arial"/>
          <w:b/>
          <w:lang w:val="fr-FR"/>
        </w:rPr>
        <w:t xml:space="preserve">DSOCR de la </w:t>
      </w:r>
      <w:r w:rsidR="001B0D1F" w:rsidRPr="00DC6F79">
        <w:rPr>
          <w:rFonts w:cs="Arial"/>
          <w:b/>
          <w:lang w:val="fr-FR"/>
        </w:rPr>
        <w:t>Réserve de faune à okapis</w:t>
      </w:r>
      <w:r w:rsidR="00994101" w:rsidRPr="00DC6F79">
        <w:rPr>
          <w:rFonts w:cs="Arial"/>
          <w:b/>
          <w:lang w:val="fr-FR"/>
        </w:rPr>
        <w:t xml:space="preserve"> </w:t>
      </w:r>
      <w:r w:rsidR="00994101" w:rsidRPr="00DC6F79">
        <w:rPr>
          <w:rFonts w:cs="Arial"/>
          <w:lang w:val="fr-FR"/>
        </w:rPr>
        <w:t>(Source</w:t>
      </w:r>
      <w:r w:rsidR="001E4CD7" w:rsidRPr="00DC6F79">
        <w:rPr>
          <w:rFonts w:cs="Arial"/>
          <w:lang w:val="fr-FR"/>
        </w:rPr>
        <w:t xml:space="preserve"> : </w:t>
      </w:r>
      <w:r w:rsidRPr="00DC6F79">
        <w:rPr>
          <w:rFonts w:cs="Arial"/>
          <w:lang w:val="fr-FR"/>
        </w:rPr>
        <w:t xml:space="preserve">Rapport de mission </w:t>
      </w:r>
      <w:r w:rsidR="00994101" w:rsidRPr="00DC6F79">
        <w:rPr>
          <w:rFonts w:cs="Arial"/>
          <w:lang w:val="fr-FR"/>
        </w:rPr>
        <w:t xml:space="preserve">2009 </w:t>
      </w:r>
      <w:r w:rsidR="00BE58C7" w:rsidRPr="00DC6F79">
        <w:rPr>
          <w:rFonts w:cs="Arial"/>
          <w:lang w:val="fr-FR"/>
        </w:rPr>
        <w:t>UNESCO/UICN</w:t>
      </w:r>
      <w:r w:rsidR="00994101" w:rsidRPr="00DC6F79">
        <w:rPr>
          <w:rFonts w:cs="Arial"/>
          <w:lang w:val="fr-FR"/>
        </w:rPr>
        <w:t>)</w:t>
      </w:r>
    </w:p>
    <w:p w:rsidR="00293C69" w:rsidRPr="00DC6F79" w:rsidRDefault="00293C69" w:rsidP="00B141EF">
      <w:pPr>
        <w:rPr>
          <w:rFonts w:cs="Arial"/>
          <w:bCs/>
          <w:i/>
          <w:iCs/>
          <w:noProof/>
          <w:lang w:val="fr-FR"/>
        </w:rPr>
      </w:pPr>
    </w:p>
    <w:p w:rsidR="004B67CC" w:rsidRPr="00DC6F79" w:rsidRDefault="004B67CC" w:rsidP="004B67CC">
      <w:pPr>
        <w:rPr>
          <w:rFonts w:cs="Arial"/>
          <w:szCs w:val="22"/>
          <w:lang w:val="fr-FR"/>
        </w:rPr>
      </w:pPr>
    </w:p>
    <w:p w:rsidR="004B67CC" w:rsidRPr="00DC6F79" w:rsidRDefault="006A0A42" w:rsidP="00CF1FDF">
      <w:pPr>
        <w:pStyle w:val="ListParagraph"/>
        <w:numPr>
          <w:ilvl w:val="1"/>
          <w:numId w:val="12"/>
        </w:numPr>
        <w:spacing w:after="200" w:line="276" w:lineRule="auto"/>
        <w:contextualSpacing/>
        <w:jc w:val="both"/>
        <w:rPr>
          <w:rFonts w:cs="Arial"/>
          <w:b/>
          <w:szCs w:val="22"/>
          <w:lang w:val="fr-FR"/>
        </w:rPr>
      </w:pPr>
      <w:r w:rsidRPr="00DC6F79">
        <w:rPr>
          <w:rFonts w:cs="Arial"/>
          <w:b/>
          <w:szCs w:val="22"/>
          <w:lang w:val="fr-FR"/>
        </w:rPr>
        <w:t>Établissement</w:t>
      </w:r>
      <w:r w:rsidR="00BE58C7" w:rsidRPr="00DC6F79">
        <w:rPr>
          <w:rFonts w:cs="Arial"/>
          <w:b/>
          <w:szCs w:val="22"/>
          <w:lang w:val="fr-FR"/>
        </w:rPr>
        <w:t xml:space="preserve"> de l’</w:t>
      </w:r>
      <w:r w:rsidR="00DC6F79">
        <w:rPr>
          <w:rFonts w:cs="Arial"/>
          <w:b/>
          <w:szCs w:val="22"/>
          <w:lang w:val="fr-FR"/>
        </w:rPr>
        <w:t>Etat de conservation souhaité</w:t>
      </w:r>
      <w:r w:rsidR="00BE58C7" w:rsidRPr="00DC6F79">
        <w:rPr>
          <w:rFonts w:cs="Arial"/>
          <w:b/>
          <w:szCs w:val="22"/>
          <w:lang w:val="fr-FR"/>
        </w:rPr>
        <w:t xml:space="preserve"> en vue du retrait du bien de la</w:t>
      </w:r>
      <w:r w:rsidR="004B67CC" w:rsidRPr="00DC6F79">
        <w:rPr>
          <w:rFonts w:cs="Arial"/>
          <w:b/>
          <w:szCs w:val="22"/>
          <w:lang w:val="fr-FR"/>
        </w:rPr>
        <w:t xml:space="preserve"> </w:t>
      </w:r>
      <w:r w:rsidR="00080A08" w:rsidRPr="00DC6F79">
        <w:rPr>
          <w:rFonts w:cs="Arial"/>
          <w:b/>
          <w:szCs w:val="22"/>
          <w:lang w:val="fr-FR"/>
        </w:rPr>
        <w:t>Liste du patrimoine mondial en péril</w:t>
      </w:r>
    </w:p>
    <w:p w:rsidR="004B67CC" w:rsidRPr="00DC6F79" w:rsidRDefault="009D22DD" w:rsidP="004B67CC">
      <w:pPr>
        <w:jc w:val="both"/>
        <w:rPr>
          <w:rFonts w:cs="Arial"/>
          <w:szCs w:val="22"/>
          <w:lang w:val="fr-FR"/>
        </w:rPr>
      </w:pPr>
      <w:r w:rsidRPr="00DC6F79">
        <w:rPr>
          <w:rFonts w:cs="Arial"/>
          <w:szCs w:val="22"/>
          <w:lang w:val="fr-FR"/>
        </w:rPr>
        <w:t>Sur la base du projet de</w:t>
      </w:r>
      <w:r w:rsidR="004B67CC" w:rsidRPr="00DC6F79">
        <w:rPr>
          <w:rFonts w:cs="Arial"/>
          <w:szCs w:val="22"/>
          <w:lang w:val="fr-FR"/>
        </w:rPr>
        <w:t xml:space="preserve"> </w:t>
      </w:r>
      <w:r w:rsidRPr="00DC6F79">
        <w:rPr>
          <w:rFonts w:cs="Arial"/>
          <w:szCs w:val="22"/>
          <w:lang w:val="fr-FR"/>
        </w:rPr>
        <w:t>d</w:t>
      </w:r>
      <w:r w:rsidR="00806531" w:rsidRPr="00DC6F79">
        <w:rPr>
          <w:rFonts w:cs="Arial"/>
          <w:szCs w:val="22"/>
          <w:lang w:val="fr-FR"/>
        </w:rPr>
        <w:t>éclaration de valeur universelle exceptionnelle</w:t>
      </w:r>
      <w:r w:rsidR="004B67CC" w:rsidRPr="00DC6F79">
        <w:rPr>
          <w:rFonts w:cs="Arial"/>
          <w:szCs w:val="22"/>
          <w:lang w:val="fr-FR"/>
        </w:rPr>
        <w:t xml:space="preserve">, </w:t>
      </w:r>
      <w:r w:rsidRPr="00DC6F79">
        <w:rPr>
          <w:rFonts w:cs="Arial"/>
          <w:szCs w:val="22"/>
          <w:lang w:val="fr-FR"/>
        </w:rPr>
        <w:t>la</w:t>
      </w:r>
      <w:r w:rsidR="004B67CC" w:rsidRPr="00DC6F79">
        <w:rPr>
          <w:rFonts w:cs="Arial"/>
          <w:szCs w:val="22"/>
          <w:lang w:val="fr-FR"/>
        </w:rPr>
        <w:t xml:space="preserve"> mission </w:t>
      </w:r>
      <w:r w:rsidRPr="00DC6F79">
        <w:rPr>
          <w:rFonts w:cs="Arial"/>
          <w:szCs w:val="22"/>
          <w:lang w:val="fr-FR"/>
        </w:rPr>
        <w:t xml:space="preserve">a mis au point, </w:t>
      </w:r>
      <w:r w:rsidR="009A7EF8" w:rsidRPr="00DC6F79">
        <w:rPr>
          <w:rFonts w:cs="Arial"/>
          <w:szCs w:val="22"/>
          <w:lang w:val="fr-FR"/>
        </w:rPr>
        <w:t>en coopération avec</w:t>
      </w:r>
      <w:r w:rsidR="004B67CC" w:rsidRPr="00DC6F79">
        <w:rPr>
          <w:rFonts w:cs="Arial"/>
          <w:szCs w:val="22"/>
          <w:lang w:val="fr-FR"/>
        </w:rPr>
        <w:t xml:space="preserve"> </w:t>
      </w:r>
      <w:r w:rsidRPr="00DC6F79">
        <w:rPr>
          <w:rFonts w:cs="Arial"/>
          <w:szCs w:val="22"/>
          <w:lang w:val="fr-FR"/>
        </w:rPr>
        <w:t>les gestionnaires du bien et leurs partenaires, une proposition d’</w:t>
      </w:r>
      <w:r w:rsidR="00DC6F79">
        <w:rPr>
          <w:rFonts w:cs="Arial"/>
          <w:szCs w:val="22"/>
          <w:lang w:val="fr-FR"/>
        </w:rPr>
        <w:t>Etat de conservation souhaité</w:t>
      </w:r>
      <w:r w:rsidRPr="00DC6F79">
        <w:rPr>
          <w:rFonts w:cs="Arial"/>
          <w:szCs w:val="22"/>
          <w:lang w:val="fr-FR"/>
        </w:rPr>
        <w:t xml:space="preserve"> en vue du retrait du bien de</w:t>
      </w:r>
      <w:r w:rsidR="004B67CC" w:rsidRPr="00DC6F79">
        <w:rPr>
          <w:rFonts w:cs="Arial"/>
          <w:szCs w:val="22"/>
          <w:lang w:val="fr-FR"/>
        </w:rPr>
        <w:t xml:space="preserve"> </w:t>
      </w:r>
      <w:r w:rsidR="00080A08" w:rsidRPr="00DC6F79">
        <w:rPr>
          <w:rFonts w:cs="Arial"/>
          <w:szCs w:val="22"/>
          <w:lang w:val="fr-FR"/>
        </w:rPr>
        <w:t>la Liste du patrimoine mondial en péril</w:t>
      </w:r>
      <w:r w:rsidR="004B67CC" w:rsidRPr="00DC6F79">
        <w:rPr>
          <w:rFonts w:cs="Arial"/>
          <w:szCs w:val="22"/>
          <w:lang w:val="fr-FR"/>
        </w:rPr>
        <w:t xml:space="preserve">, </w:t>
      </w:r>
      <w:r w:rsidRPr="00DC6F79">
        <w:rPr>
          <w:rFonts w:cs="Arial"/>
          <w:szCs w:val="22"/>
          <w:lang w:val="fr-FR"/>
        </w:rPr>
        <w:t>composée de</w:t>
      </w:r>
      <w:r w:rsidR="004B67CC" w:rsidRPr="00DC6F79">
        <w:rPr>
          <w:rFonts w:cs="Arial"/>
          <w:szCs w:val="22"/>
          <w:lang w:val="fr-FR"/>
        </w:rPr>
        <w:t xml:space="preserve"> 8 </w:t>
      </w:r>
      <w:r w:rsidR="00833739" w:rsidRPr="00DC6F79">
        <w:rPr>
          <w:rFonts w:cs="Arial"/>
          <w:szCs w:val="22"/>
          <w:lang w:val="fr-FR"/>
        </w:rPr>
        <w:t>indicateur</w:t>
      </w:r>
      <w:r w:rsidR="004B67CC" w:rsidRPr="00DC6F79">
        <w:rPr>
          <w:rFonts w:cs="Arial"/>
          <w:szCs w:val="22"/>
          <w:lang w:val="fr-FR"/>
        </w:rPr>
        <w:t xml:space="preserve">s (I) </w:t>
      </w:r>
      <w:r w:rsidRPr="00DC6F79">
        <w:rPr>
          <w:rFonts w:cs="Arial"/>
          <w:szCs w:val="22"/>
          <w:lang w:val="fr-FR"/>
        </w:rPr>
        <w:t>afin de mesurer la restauration des valeur</w:t>
      </w:r>
      <w:r w:rsidR="003F1E13" w:rsidRPr="00DC6F79">
        <w:rPr>
          <w:rFonts w:cs="Arial"/>
          <w:szCs w:val="22"/>
          <w:lang w:val="fr-FR"/>
        </w:rPr>
        <w:t>s biologiques du bien, son</w:t>
      </w:r>
      <w:r w:rsidRPr="00DC6F79">
        <w:rPr>
          <w:rFonts w:cs="Arial"/>
          <w:szCs w:val="22"/>
          <w:lang w:val="fr-FR"/>
        </w:rPr>
        <w:t xml:space="preserve"> intégrité et sa gestion. Les objectifs de ces </w:t>
      </w:r>
      <w:r w:rsidR="00833739" w:rsidRPr="00DC6F79">
        <w:rPr>
          <w:rFonts w:cs="Arial"/>
          <w:szCs w:val="22"/>
          <w:lang w:val="fr-FR"/>
        </w:rPr>
        <w:t>indicateur</w:t>
      </w:r>
      <w:r w:rsidR="004B67CC" w:rsidRPr="00DC6F79">
        <w:rPr>
          <w:rFonts w:cs="Arial"/>
          <w:szCs w:val="22"/>
          <w:lang w:val="fr-FR"/>
        </w:rPr>
        <w:t xml:space="preserve">s </w:t>
      </w:r>
      <w:r w:rsidRPr="00DC6F79">
        <w:rPr>
          <w:rFonts w:cs="Arial"/>
          <w:szCs w:val="22"/>
          <w:lang w:val="fr-FR"/>
        </w:rPr>
        <w:t xml:space="preserve">doivent être atteints </w:t>
      </w:r>
      <w:r w:rsidR="007B72D8" w:rsidRPr="00DC6F79">
        <w:rPr>
          <w:rFonts w:cs="Arial"/>
          <w:szCs w:val="22"/>
          <w:lang w:val="fr-FR"/>
        </w:rPr>
        <w:t>avant de pouvoir</w:t>
      </w:r>
      <w:r w:rsidRPr="00DC6F79">
        <w:rPr>
          <w:rFonts w:cs="Arial"/>
          <w:szCs w:val="22"/>
          <w:lang w:val="fr-FR"/>
        </w:rPr>
        <w:t xml:space="preserve"> retirer la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de</w:t>
      </w:r>
      <w:r w:rsidR="004B67CC" w:rsidRPr="00DC6F79">
        <w:rPr>
          <w:rFonts w:cs="Arial"/>
          <w:szCs w:val="22"/>
          <w:lang w:val="fr-FR"/>
        </w:rPr>
        <w:t xml:space="preserve"> </w:t>
      </w:r>
      <w:r w:rsidR="00080A08" w:rsidRPr="00DC6F79">
        <w:rPr>
          <w:rFonts w:cs="Arial"/>
          <w:szCs w:val="22"/>
          <w:lang w:val="fr-FR"/>
        </w:rPr>
        <w:t>la Liste du patrimoine mondial en péril</w:t>
      </w:r>
      <w:r w:rsidR="004B67CC" w:rsidRPr="00DC6F79">
        <w:rPr>
          <w:rFonts w:cs="Arial"/>
          <w:szCs w:val="22"/>
          <w:lang w:val="fr-FR"/>
        </w:rPr>
        <w:t>.</w:t>
      </w:r>
    </w:p>
    <w:p w:rsidR="00994101" w:rsidRPr="00DC6F79" w:rsidRDefault="00994101" w:rsidP="004B67CC">
      <w:pPr>
        <w:jc w:val="both"/>
        <w:rPr>
          <w:rFonts w:cs="Arial"/>
          <w:szCs w:val="22"/>
          <w:lang w:val="fr-FR"/>
        </w:rPr>
      </w:pPr>
    </w:p>
    <w:p w:rsidR="004B67CC" w:rsidRPr="00DC6F79" w:rsidRDefault="00833739" w:rsidP="00CF1FDF">
      <w:pPr>
        <w:pStyle w:val="ListParagraph"/>
        <w:numPr>
          <w:ilvl w:val="2"/>
          <w:numId w:val="12"/>
        </w:numPr>
        <w:spacing w:after="200" w:line="276" w:lineRule="auto"/>
        <w:contextualSpacing/>
        <w:jc w:val="both"/>
        <w:rPr>
          <w:rFonts w:cs="Arial"/>
          <w:szCs w:val="22"/>
        </w:rPr>
      </w:pPr>
      <w:proofErr w:type="spellStart"/>
      <w:r w:rsidRPr="00DC6F79">
        <w:rPr>
          <w:rFonts w:cs="Arial"/>
          <w:smallCaps/>
          <w:szCs w:val="22"/>
        </w:rPr>
        <w:t>Indicateur</w:t>
      </w:r>
      <w:r w:rsidR="004B67CC" w:rsidRPr="00DC6F79">
        <w:rPr>
          <w:rFonts w:cs="Arial"/>
          <w:smallCaps/>
          <w:szCs w:val="22"/>
        </w:rPr>
        <w:t>s</w:t>
      </w:r>
      <w:proofErr w:type="spellEnd"/>
      <w:r w:rsidR="00CF5EFE" w:rsidRPr="00DC6F79">
        <w:rPr>
          <w:rFonts w:cs="Arial"/>
          <w:smallCaps/>
          <w:szCs w:val="22"/>
        </w:rPr>
        <w:t xml:space="preserve"> </w:t>
      </w:r>
      <w:proofErr w:type="spellStart"/>
      <w:r w:rsidR="00CF5EFE" w:rsidRPr="00DC6F79">
        <w:rPr>
          <w:rFonts w:cs="Arial"/>
          <w:smallCaps/>
          <w:szCs w:val="22"/>
        </w:rPr>
        <w:t>biologiques</w:t>
      </w:r>
      <w:proofErr w:type="spellEnd"/>
    </w:p>
    <w:p w:rsidR="004B67CC" w:rsidRPr="00DC6F79" w:rsidRDefault="00472ACD" w:rsidP="004B67CC">
      <w:pPr>
        <w:jc w:val="both"/>
        <w:rPr>
          <w:rFonts w:cs="Arial"/>
          <w:szCs w:val="22"/>
          <w:lang w:val="fr-FR"/>
        </w:rPr>
      </w:pPr>
      <w:r w:rsidRPr="00DC6F79">
        <w:rPr>
          <w:rFonts w:cs="Arial"/>
          <w:szCs w:val="22"/>
          <w:lang w:val="fr-FR"/>
        </w:rPr>
        <w:t>Les</w:t>
      </w:r>
      <w:r w:rsidR="004B67CC" w:rsidRPr="00DC6F79">
        <w:rPr>
          <w:rFonts w:cs="Arial"/>
          <w:szCs w:val="22"/>
          <w:lang w:val="fr-FR"/>
        </w:rPr>
        <w:t xml:space="preserve"> </w:t>
      </w:r>
      <w:r w:rsidRPr="00DC6F79">
        <w:rPr>
          <w:rFonts w:cs="Arial"/>
          <w:szCs w:val="22"/>
          <w:lang w:val="fr-FR"/>
        </w:rPr>
        <w:t>indicateurs biologiques</w:t>
      </w:r>
      <w:r w:rsidR="004B67CC" w:rsidRPr="00DC6F79">
        <w:rPr>
          <w:rFonts w:cs="Arial"/>
          <w:szCs w:val="22"/>
          <w:lang w:val="fr-FR"/>
        </w:rPr>
        <w:t xml:space="preserve"> </w:t>
      </w:r>
      <w:r w:rsidR="0058001D" w:rsidRPr="00DC6F79">
        <w:rPr>
          <w:rFonts w:cs="Arial"/>
          <w:szCs w:val="22"/>
          <w:lang w:val="fr-FR"/>
        </w:rPr>
        <w:t>doivent permettre une évaluation de l’état des valeurs biologiques qui constituent la base de la VUE du bien, à savoir le maintien de la diversité, de l’abondance et de la répartition des espèces. Deux</w:t>
      </w:r>
      <w:r w:rsidR="004B67CC" w:rsidRPr="00DC6F79">
        <w:rPr>
          <w:rFonts w:cs="Arial"/>
          <w:szCs w:val="22"/>
          <w:lang w:val="fr-FR"/>
        </w:rPr>
        <w:t xml:space="preserve"> types </w:t>
      </w:r>
      <w:r w:rsidR="0058001D" w:rsidRPr="00DC6F79">
        <w:rPr>
          <w:rFonts w:cs="Arial"/>
          <w:szCs w:val="22"/>
          <w:lang w:val="fr-FR"/>
        </w:rPr>
        <w:t>de mesure</w:t>
      </w:r>
      <w:r w:rsidR="00B77F89" w:rsidRPr="00DC6F79">
        <w:rPr>
          <w:rFonts w:cs="Arial"/>
          <w:szCs w:val="22"/>
          <w:lang w:val="fr-FR"/>
        </w:rPr>
        <w:t>s</w:t>
      </w:r>
      <w:r w:rsidR="0058001D" w:rsidRPr="00DC6F79">
        <w:rPr>
          <w:rFonts w:cs="Arial"/>
          <w:szCs w:val="22"/>
          <w:lang w:val="fr-FR"/>
        </w:rPr>
        <w:t xml:space="preserve"> peuvent être </w:t>
      </w:r>
      <w:r w:rsidR="00844AF9" w:rsidRPr="00DC6F79">
        <w:rPr>
          <w:rFonts w:cs="Arial"/>
          <w:szCs w:val="22"/>
          <w:lang w:val="fr-FR"/>
        </w:rPr>
        <w:t>utilisés :</w:t>
      </w:r>
      <w:r w:rsidR="0058001D" w:rsidRPr="00DC6F79">
        <w:rPr>
          <w:rFonts w:cs="Arial"/>
          <w:szCs w:val="22"/>
          <w:lang w:val="fr-FR"/>
        </w:rPr>
        <w:t xml:space="preserve"> </w:t>
      </w:r>
      <w:r w:rsidR="0096129C" w:rsidRPr="00DC6F79">
        <w:rPr>
          <w:rFonts w:cs="Arial"/>
          <w:szCs w:val="22"/>
          <w:lang w:val="fr-FR"/>
        </w:rPr>
        <w:t>le couvert forestier</w:t>
      </w:r>
      <w:r w:rsidR="004B67CC" w:rsidRPr="00DC6F79">
        <w:rPr>
          <w:rFonts w:cs="Arial"/>
          <w:szCs w:val="22"/>
          <w:lang w:val="fr-FR"/>
        </w:rPr>
        <w:t xml:space="preserve"> </w:t>
      </w:r>
      <w:r w:rsidR="0058001D" w:rsidRPr="00DC6F79">
        <w:rPr>
          <w:rFonts w:cs="Arial"/>
          <w:szCs w:val="22"/>
          <w:lang w:val="fr-FR"/>
        </w:rPr>
        <w:t xml:space="preserve">et les indices d’abondance des </w:t>
      </w:r>
      <w:r w:rsidR="00B77F89" w:rsidRPr="00DC6F79">
        <w:rPr>
          <w:rFonts w:cs="Arial"/>
          <w:szCs w:val="22"/>
          <w:lang w:val="fr-FR"/>
        </w:rPr>
        <w:t xml:space="preserve">principales </w:t>
      </w:r>
      <w:r w:rsidR="0058001D" w:rsidRPr="00DC6F79">
        <w:rPr>
          <w:rFonts w:cs="Arial"/>
          <w:szCs w:val="22"/>
          <w:lang w:val="fr-FR"/>
        </w:rPr>
        <w:t>espèces fauniques</w:t>
      </w:r>
      <w:r w:rsidR="004B67CC" w:rsidRPr="00DC6F79">
        <w:rPr>
          <w:rFonts w:cs="Arial"/>
          <w:szCs w:val="22"/>
          <w:lang w:val="fr-FR"/>
        </w:rPr>
        <w:t>.</w:t>
      </w:r>
    </w:p>
    <w:p w:rsidR="00994101" w:rsidRPr="00DC6F79" w:rsidRDefault="00994101" w:rsidP="004B67CC">
      <w:pPr>
        <w:jc w:val="both"/>
        <w:rPr>
          <w:rFonts w:cs="Arial"/>
          <w:szCs w:val="22"/>
          <w:lang w:val="fr-FR"/>
        </w:rPr>
      </w:pPr>
    </w:p>
    <w:p w:rsidR="004B67CC" w:rsidRPr="00DC6F79" w:rsidRDefault="003F4A47" w:rsidP="00CF1FDF">
      <w:pPr>
        <w:pStyle w:val="ListParagraph"/>
        <w:numPr>
          <w:ilvl w:val="3"/>
          <w:numId w:val="12"/>
        </w:numPr>
        <w:spacing w:after="200" w:line="276" w:lineRule="auto"/>
        <w:contextualSpacing/>
        <w:jc w:val="both"/>
        <w:rPr>
          <w:rFonts w:cs="Arial"/>
          <w:szCs w:val="22"/>
          <w:lang w:val="fr-FR"/>
        </w:rPr>
      </w:pPr>
      <w:r w:rsidRPr="00DC6F79">
        <w:rPr>
          <w:rFonts w:cs="Arial"/>
          <w:i/>
          <w:szCs w:val="22"/>
          <w:lang w:val="fr-FR"/>
        </w:rPr>
        <w:t>Couvert foresti</w:t>
      </w:r>
      <w:r w:rsidR="0096129C" w:rsidRPr="00DC6F79">
        <w:rPr>
          <w:rFonts w:cs="Arial"/>
          <w:i/>
          <w:szCs w:val="22"/>
          <w:lang w:val="fr-FR"/>
        </w:rPr>
        <w:t>er</w:t>
      </w:r>
    </w:p>
    <w:p w:rsidR="005D5A08" w:rsidRPr="00DC6F79" w:rsidRDefault="003409E8" w:rsidP="004B67CC">
      <w:pPr>
        <w:jc w:val="both"/>
        <w:rPr>
          <w:rFonts w:cs="Arial"/>
          <w:szCs w:val="22"/>
          <w:lang w:val="fr-FR"/>
        </w:rPr>
      </w:pPr>
      <w:r w:rsidRPr="00DC6F79">
        <w:rPr>
          <w:rFonts w:cs="Arial"/>
          <w:szCs w:val="22"/>
          <w:lang w:val="fr-FR"/>
        </w:rPr>
        <w:t>L’entretien du</w:t>
      </w:r>
      <w:r w:rsidR="004B67CC" w:rsidRPr="00DC6F79">
        <w:rPr>
          <w:rFonts w:cs="Arial"/>
          <w:szCs w:val="22"/>
          <w:lang w:val="fr-FR"/>
        </w:rPr>
        <w:t xml:space="preserve"> </w:t>
      </w:r>
      <w:r w:rsidR="0096129C" w:rsidRPr="00DC6F79">
        <w:rPr>
          <w:rFonts w:cs="Arial"/>
          <w:szCs w:val="22"/>
          <w:lang w:val="fr-FR"/>
        </w:rPr>
        <w:t>couvert forestier</w:t>
      </w:r>
      <w:r w:rsidR="004B67CC" w:rsidRPr="00DC6F79">
        <w:rPr>
          <w:rFonts w:cs="Arial"/>
          <w:szCs w:val="22"/>
          <w:lang w:val="fr-FR"/>
        </w:rPr>
        <w:t xml:space="preserve"> </w:t>
      </w:r>
      <w:r w:rsidRPr="00DC6F79">
        <w:rPr>
          <w:rFonts w:cs="Arial"/>
          <w:szCs w:val="22"/>
          <w:lang w:val="fr-FR"/>
        </w:rPr>
        <w:t>de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est proposé comme</w:t>
      </w:r>
      <w:r w:rsidR="004B67CC" w:rsidRPr="00DC6F79">
        <w:rPr>
          <w:rFonts w:cs="Arial"/>
          <w:szCs w:val="22"/>
          <w:lang w:val="fr-FR"/>
        </w:rPr>
        <w:t xml:space="preserve"> </w:t>
      </w:r>
      <w:r w:rsidR="00833739" w:rsidRPr="00DC6F79">
        <w:rPr>
          <w:rFonts w:cs="Arial"/>
          <w:szCs w:val="22"/>
          <w:lang w:val="fr-FR"/>
        </w:rPr>
        <w:t>indicateur</w:t>
      </w:r>
      <w:r w:rsidR="004B67CC" w:rsidRPr="00DC6F79">
        <w:rPr>
          <w:rFonts w:cs="Arial"/>
          <w:szCs w:val="22"/>
          <w:lang w:val="fr-FR"/>
        </w:rPr>
        <w:t xml:space="preserve"> </w:t>
      </w:r>
      <w:r w:rsidRPr="00DC6F79">
        <w:rPr>
          <w:rFonts w:cs="Arial"/>
          <w:szCs w:val="22"/>
          <w:lang w:val="fr-FR"/>
        </w:rPr>
        <w:t xml:space="preserve">de l’état de conservation souhaité, car il </w:t>
      </w:r>
      <w:r w:rsidR="007B72D8" w:rsidRPr="00DC6F79">
        <w:rPr>
          <w:rFonts w:cs="Arial"/>
          <w:szCs w:val="22"/>
          <w:lang w:val="fr-FR"/>
        </w:rPr>
        <w:t>est nécessaire à</w:t>
      </w:r>
      <w:r w:rsidRPr="00DC6F79">
        <w:rPr>
          <w:rFonts w:cs="Arial"/>
          <w:szCs w:val="22"/>
          <w:lang w:val="fr-FR"/>
        </w:rPr>
        <w:t xml:space="preserve"> </w:t>
      </w:r>
      <w:r w:rsidR="004325CE" w:rsidRPr="00DC6F79">
        <w:rPr>
          <w:rFonts w:cs="Arial"/>
          <w:szCs w:val="22"/>
          <w:lang w:val="fr-FR"/>
        </w:rPr>
        <w:t>l</w:t>
      </w:r>
      <w:r w:rsidR="007B72D8" w:rsidRPr="00DC6F79">
        <w:rPr>
          <w:rFonts w:cs="Arial"/>
          <w:szCs w:val="22"/>
          <w:lang w:val="fr-FR"/>
        </w:rPr>
        <w:t>a</w:t>
      </w:r>
      <w:r w:rsidR="004325CE" w:rsidRPr="00DC6F79">
        <w:rPr>
          <w:rFonts w:cs="Arial"/>
          <w:szCs w:val="22"/>
          <w:lang w:val="fr-FR"/>
        </w:rPr>
        <w:t xml:space="preserve"> </w:t>
      </w:r>
      <w:r w:rsidR="007B72D8" w:rsidRPr="00DC6F79">
        <w:rPr>
          <w:rFonts w:cs="Arial"/>
          <w:szCs w:val="22"/>
          <w:lang w:val="fr-FR"/>
        </w:rPr>
        <w:t>conservation</w:t>
      </w:r>
      <w:r w:rsidRPr="00DC6F79">
        <w:rPr>
          <w:rFonts w:cs="Arial"/>
          <w:szCs w:val="22"/>
          <w:lang w:val="fr-FR"/>
        </w:rPr>
        <w:t xml:space="preserve"> de la diversité de la flore, notamment l’abondance et la répartition des principales espèces. </w:t>
      </w:r>
    </w:p>
    <w:p w:rsidR="00B77F89" w:rsidRPr="00DC6F79" w:rsidRDefault="00B77F89" w:rsidP="004B67CC">
      <w:pPr>
        <w:jc w:val="both"/>
        <w:rPr>
          <w:rFonts w:cs="Arial"/>
          <w:szCs w:val="22"/>
          <w:lang w:val="fr-FR"/>
        </w:rPr>
      </w:pPr>
    </w:p>
    <w:p w:rsidR="004B67CC" w:rsidRPr="00DC6F79" w:rsidRDefault="00C338AD" w:rsidP="004B67CC">
      <w:pPr>
        <w:jc w:val="both"/>
        <w:rPr>
          <w:rFonts w:cs="Arial"/>
          <w:szCs w:val="22"/>
          <w:lang w:val="fr-FR"/>
        </w:rPr>
      </w:pPr>
      <w:r w:rsidRPr="00DC6F79">
        <w:rPr>
          <w:rFonts w:cs="Arial"/>
          <w:szCs w:val="22"/>
          <w:lang w:val="fr-FR"/>
        </w:rPr>
        <w:t>La superficie de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est de 13 726 </w:t>
      </w:r>
      <w:r w:rsidR="004B67CC" w:rsidRPr="00DC6F79">
        <w:rPr>
          <w:rFonts w:cs="Arial"/>
          <w:szCs w:val="22"/>
          <w:lang w:val="fr-FR"/>
        </w:rPr>
        <w:t>km</w:t>
      </w:r>
      <w:r w:rsidR="004B67CC" w:rsidRPr="00DC6F79">
        <w:rPr>
          <w:rFonts w:cs="Arial"/>
          <w:szCs w:val="22"/>
          <w:vertAlign w:val="superscript"/>
          <w:lang w:val="fr-FR"/>
        </w:rPr>
        <w:t>2</w:t>
      </w:r>
      <w:r w:rsidR="004B67CC" w:rsidRPr="00DC6F79">
        <w:rPr>
          <w:rFonts w:cs="Arial"/>
          <w:szCs w:val="22"/>
          <w:lang w:val="fr-FR"/>
        </w:rPr>
        <w:t xml:space="preserve"> </w:t>
      </w:r>
      <w:r w:rsidRPr="00DC6F79">
        <w:rPr>
          <w:rFonts w:cs="Arial"/>
          <w:szCs w:val="22"/>
          <w:lang w:val="fr-FR"/>
        </w:rPr>
        <w:t>et la superficie actuelle des zones d’empiètement (essentiellement</w:t>
      </w:r>
      <w:r w:rsidR="004B67CC" w:rsidRPr="00DC6F79">
        <w:rPr>
          <w:rFonts w:cs="Arial"/>
          <w:szCs w:val="22"/>
          <w:lang w:val="fr-FR"/>
        </w:rPr>
        <w:t xml:space="preserve"> </w:t>
      </w:r>
      <w:r w:rsidRPr="00DC6F79">
        <w:rPr>
          <w:rFonts w:cs="Arial"/>
          <w:szCs w:val="22"/>
          <w:lang w:val="fr-FR"/>
        </w:rPr>
        <w:t>dans les zone</w:t>
      </w:r>
      <w:r w:rsidR="00F71A8D" w:rsidRPr="00DC6F79">
        <w:rPr>
          <w:rFonts w:cs="Arial"/>
          <w:szCs w:val="22"/>
          <w:lang w:val="fr-FR"/>
        </w:rPr>
        <w:t>s</w:t>
      </w:r>
      <w:r w:rsidRPr="00DC6F79">
        <w:rPr>
          <w:rFonts w:cs="Arial"/>
          <w:szCs w:val="22"/>
          <w:lang w:val="fr-FR"/>
        </w:rPr>
        <w:t xml:space="preserve"> agricoles) et de 1 400 </w:t>
      </w:r>
      <w:r w:rsidR="004B67CC" w:rsidRPr="00DC6F79">
        <w:rPr>
          <w:rFonts w:cs="Arial"/>
          <w:szCs w:val="22"/>
          <w:lang w:val="fr-FR"/>
        </w:rPr>
        <w:t>km</w:t>
      </w:r>
      <w:r w:rsidR="004B67CC" w:rsidRPr="00DC6F79">
        <w:rPr>
          <w:rFonts w:cs="Arial"/>
          <w:szCs w:val="22"/>
          <w:vertAlign w:val="superscript"/>
          <w:lang w:val="fr-FR"/>
        </w:rPr>
        <w:t>2</w:t>
      </w:r>
      <w:r w:rsidR="004B67CC" w:rsidRPr="00DC6F79">
        <w:rPr>
          <w:rFonts w:cs="Arial"/>
          <w:szCs w:val="22"/>
          <w:lang w:val="fr-FR"/>
        </w:rPr>
        <w:t xml:space="preserve">, </w:t>
      </w:r>
      <w:r w:rsidRPr="00DC6F79">
        <w:rPr>
          <w:rFonts w:cs="Arial"/>
          <w:szCs w:val="22"/>
          <w:lang w:val="fr-FR"/>
        </w:rPr>
        <w:t>soit</w:t>
      </w:r>
      <w:r w:rsidR="004B67CC" w:rsidRPr="00DC6F79">
        <w:rPr>
          <w:rFonts w:cs="Arial"/>
          <w:szCs w:val="22"/>
          <w:lang w:val="fr-FR"/>
        </w:rPr>
        <w:t xml:space="preserve"> 10 %. </w:t>
      </w:r>
      <w:r w:rsidRPr="00DC6F79">
        <w:rPr>
          <w:rFonts w:cs="Arial"/>
          <w:szCs w:val="22"/>
          <w:lang w:val="fr-FR"/>
        </w:rPr>
        <w:t>L’</w:t>
      </w:r>
      <w:r w:rsidR="00833739" w:rsidRPr="00DC6F79">
        <w:rPr>
          <w:rFonts w:cs="Arial"/>
          <w:szCs w:val="22"/>
          <w:lang w:val="fr-FR"/>
        </w:rPr>
        <w:t>indicateur</w:t>
      </w:r>
      <w:r w:rsidR="004B67CC" w:rsidRPr="00DC6F79">
        <w:rPr>
          <w:rFonts w:cs="Arial"/>
          <w:szCs w:val="22"/>
          <w:lang w:val="fr-FR"/>
        </w:rPr>
        <w:t xml:space="preserve"> </w:t>
      </w:r>
      <w:r w:rsidRPr="00DC6F79">
        <w:rPr>
          <w:rFonts w:cs="Arial"/>
          <w:szCs w:val="22"/>
          <w:lang w:val="fr-FR"/>
        </w:rPr>
        <w:t xml:space="preserve">doit garantir que la zone d’empiètement n’augmente pas et donc qu’elle n’excède par 10%. </w:t>
      </w:r>
    </w:p>
    <w:p w:rsidR="00994101" w:rsidRPr="00DC6F79" w:rsidRDefault="00994101"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E46B66">
            <w:pPr>
              <w:jc w:val="both"/>
              <w:rPr>
                <w:rFonts w:cs="Arial"/>
                <w:szCs w:val="22"/>
                <w:lang w:val="fr-FR"/>
              </w:rPr>
            </w:pPr>
            <w:r w:rsidRPr="00DC6F79">
              <w:rPr>
                <w:rFonts w:cs="Arial"/>
                <w:b/>
                <w:szCs w:val="22"/>
                <w:lang w:val="fr-FR"/>
              </w:rPr>
              <w:t>I 1</w:t>
            </w:r>
            <w:r w:rsidRPr="00DC6F79">
              <w:rPr>
                <w:rFonts w:cs="Arial"/>
                <w:szCs w:val="22"/>
                <w:lang w:val="fr-FR"/>
              </w:rPr>
              <w:t xml:space="preserve">: </w:t>
            </w:r>
            <w:r w:rsidR="00B33534" w:rsidRPr="00DC6F79">
              <w:rPr>
                <w:rFonts w:cs="Arial"/>
                <w:szCs w:val="22"/>
                <w:lang w:val="fr-FR"/>
              </w:rPr>
              <w:t>La superficie des zones d’empiètement de la</w:t>
            </w:r>
            <w:r w:rsidRPr="00DC6F79">
              <w:rPr>
                <w:rFonts w:cs="Arial"/>
                <w:szCs w:val="22"/>
                <w:lang w:val="fr-FR"/>
              </w:rPr>
              <w:t xml:space="preserve"> </w:t>
            </w:r>
            <w:r w:rsidR="001B0D1F" w:rsidRPr="00DC6F79">
              <w:rPr>
                <w:rFonts w:cs="Arial"/>
                <w:szCs w:val="22"/>
                <w:lang w:val="fr-FR"/>
              </w:rPr>
              <w:t>Réserve de faune à okapis</w:t>
            </w:r>
            <w:r w:rsidRPr="00DC6F79">
              <w:rPr>
                <w:rFonts w:cs="Arial"/>
                <w:szCs w:val="22"/>
                <w:lang w:val="fr-FR"/>
              </w:rPr>
              <w:t xml:space="preserve"> </w:t>
            </w:r>
            <w:r w:rsidR="00B33534" w:rsidRPr="00DC6F79">
              <w:rPr>
                <w:rFonts w:cs="Arial"/>
                <w:szCs w:val="22"/>
                <w:lang w:val="fr-FR"/>
              </w:rPr>
              <w:t>ne dépasse pas 10% de la superficie totale. [Mé</w:t>
            </w:r>
            <w:r w:rsidRPr="00DC6F79">
              <w:rPr>
                <w:rFonts w:cs="Arial"/>
                <w:szCs w:val="22"/>
                <w:lang w:val="fr-FR"/>
              </w:rPr>
              <w:t>thod</w:t>
            </w:r>
            <w:r w:rsidR="00B33534" w:rsidRPr="00DC6F79">
              <w:rPr>
                <w:rFonts w:cs="Arial"/>
                <w:szCs w:val="22"/>
                <w:lang w:val="fr-FR"/>
              </w:rPr>
              <w:t>e</w:t>
            </w:r>
            <w:r w:rsidRPr="00DC6F79">
              <w:rPr>
                <w:rFonts w:cs="Arial"/>
                <w:szCs w:val="22"/>
                <w:lang w:val="fr-FR"/>
              </w:rPr>
              <w:t xml:space="preserve">s </w:t>
            </w:r>
            <w:r w:rsidR="00B33534" w:rsidRPr="00DC6F79">
              <w:rPr>
                <w:rFonts w:cs="Arial"/>
                <w:szCs w:val="22"/>
                <w:lang w:val="fr-FR"/>
              </w:rPr>
              <w:t>de</w:t>
            </w:r>
            <w:r w:rsidRPr="00DC6F79">
              <w:rPr>
                <w:rFonts w:cs="Arial"/>
                <w:szCs w:val="22"/>
                <w:lang w:val="fr-FR"/>
              </w:rPr>
              <w:t xml:space="preserve"> </w:t>
            </w:r>
            <w:r w:rsidR="007B72D8" w:rsidRPr="00DC6F79">
              <w:rPr>
                <w:rFonts w:cs="Arial"/>
                <w:szCs w:val="22"/>
                <w:lang w:val="fr-FR"/>
              </w:rPr>
              <w:t>vérification</w:t>
            </w:r>
            <w:r w:rsidR="00E46B66" w:rsidRPr="00DC6F79">
              <w:rPr>
                <w:rFonts w:cs="Arial"/>
                <w:szCs w:val="22"/>
                <w:lang w:val="fr-FR"/>
              </w:rPr>
              <w:t xml:space="preserve"> : </w:t>
            </w:r>
            <w:r w:rsidRPr="00DC6F79">
              <w:rPr>
                <w:rFonts w:cs="Arial"/>
                <w:szCs w:val="22"/>
                <w:lang w:val="fr-FR"/>
              </w:rPr>
              <w:t xml:space="preserve">analyses </w:t>
            </w:r>
            <w:r w:rsidR="00E46B66" w:rsidRPr="00DC6F79">
              <w:rPr>
                <w:rFonts w:cs="Arial"/>
                <w:szCs w:val="22"/>
                <w:lang w:val="fr-FR"/>
              </w:rPr>
              <w:t xml:space="preserve">périodiques </w:t>
            </w:r>
            <w:r w:rsidRPr="00DC6F79">
              <w:rPr>
                <w:rFonts w:cs="Arial"/>
                <w:szCs w:val="22"/>
                <w:lang w:val="fr-FR"/>
              </w:rPr>
              <w:t xml:space="preserve">(5 </w:t>
            </w:r>
            <w:r w:rsidR="00E46B66" w:rsidRPr="00DC6F79">
              <w:rPr>
                <w:rFonts w:cs="Arial"/>
                <w:szCs w:val="22"/>
                <w:lang w:val="fr-FR"/>
              </w:rPr>
              <w:t>ans</w:t>
            </w:r>
            <w:r w:rsidRPr="00DC6F79">
              <w:rPr>
                <w:rFonts w:cs="Arial"/>
                <w:szCs w:val="22"/>
                <w:lang w:val="fr-FR"/>
              </w:rPr>
              <w:t xml:space="preserve">) </w:t>
            </w:r>
            <w:r w:rsidR="00E46B66" w:rsidRPr="00DC6F79">
              <w:rPr>
                <w:rFonts w:cs="Arial"/>
                <w:szCs w:val="22"/>
                <w:lang w:val="fr-FR"/>
              </w:rPr>
              <w:t xml:space="preserve">des images </w:t>
            </w:r>
            <w:r w:rsidRPr="00DC6F79">
              <w:rPr>
                <w:rFonts w:cs="Arial"/>
                <w:szCs w:val="22"/>
                <w:lang w:val="fr-FR"/>
              </w:rPr>
              <w:t xml:space="preserve">satellite; </w:t>
            </w:r>
            <w:r w:rsidR="00E46B66" w:rsidRPr="00DC6F79">
              <w:rPr>
                <w:rFonts w:cs="Arial"/>
                <w:szCs w:val="22"/>
                <w:lang w:val="fr-FR"/>
              </w:rPr>
              <w:t>suivi des limites des zones agricoles</w:t>
            </w:r>
            <w:r w:rsidRPr="00DC6F79">
              <w:rPr>
                <w:rFonts w:cs="Arial"/>
                <w:szCs w:val="22"/>
                <w:lang w:val="fr-FR"/>
              </w:rPr>
              <w:t xml:space="preserve">].  </w:t>
            </w:r>
          </w:p>
        </w:tc>
      </w:tr>
    </w:tbl>
    <w:p w:rsidR="004B67CC" w:rsidRPr="00DC6F79" w:rsidRDefault="004B67CC" w:rsidP="004B67CC">
      <w:pPr>
        <w:jc w:val="both"/>
        <w:rPr>
          <w:rFonts w:cs="Arial"/>
          <w:szCs w:val="22"/>
          <w:lang w:val="fr-FR"/>
        </w:rPr>
      </w:pPr>
    </w:p>
    <w:p w:rsidR="004B67CC" w:rsidRPr="00DC6F79" w:rsidRDefault="00CF5EFE" w:rsidP="00CF1FDF">
      <w:pPr>
        <w:pStyle w:val="ListParagraph"/>
        <w:numPr>
          <w:ilvl w:val="3"/>
          <w:numId w:val="12"/>
        </w:numPr>
        <w:spacing w:after="200" w:line="276" w:lineRule="auto"/>
        <w:contextualSpacing/>
        <w:jc w:val="both"/>
        <w:rPr>
          <w:rFonts w:cs="Arial"/>
          <w:szCs w:val="22"/>
          <w:lang w:val="fr-FR"/>
        </w:rPr>
      </w:pPr>
      <w:r w:rsidRPr="00DC6F79">
        <w:rPr>
          <w:rFonts w:cs="Arial"/>
          <w:i/>
          <w:szCs w:val="22"/>
          <w:lang w:val="fr-FR"/>
        </w:rPr>
        <w:t>Indices d’abondance</w:t>
      </w:r>
      <w:r w:rsidR="004B67CC" w:rsidRPr="00DC6F79">
        <w:rPr>
          <w:rFonts w:cs="Arial"/>
          <w:i/>
          <w:szCs w:val="22"/>
          <w:lang w:val="fr-FR"/>
        </w:rPr>
        <w:t xml:space="preserve"> (</w:t>
      </w:r>
      <w:r w:rsidRPr="00DC6F79">
        <w:rPr>
          <w:rFonts w:cs="Arial"/>
          <w:i/>
          <w:szCs w:val="22"/>
          <w:lang w:val="fr-FR"/>
        </w:rPr>
        <w:t>taux de rencontre</w:t>
      </w:r>
      <w:r w:rsidR="004B67CC" w:rsidRPr="00DC6F79">
        <w:rPr>
          <w:rFonts w:cs="Arial"/>
          <w:i/>
          <w:szCs w:val="22"/>
          <w:lang w:val="fr-FR"/>
        </w:rPr>
        <w:t xml:space="preserve">) </w:t>
      </w:r>
      <w:r w:rsidRPr="00DC6F79">
        <w:rPr>
          <w:rFonts w:cs="Arial"/>
          <w:i/>
          <w:szCs w:val="22"/>
          <w:lang w:val="fr-FR"/>
        </w:rPr>
        <w:t xml:space="preserve">des </w:t>
      </w:r>
      <w:r w:rsidR="00B77F89" w:rsidRPr="00DC6F79">
        <w:rPr>
          <w:rFonts w:cs="Arial"/>
          <w:i/>
          <w:szCs w:val="22"/>
          <w:lang w:val="fr-FR"/>
        </w:rPr>
        <w:t xml:space="preserve">principales </w:t>
      </w:r>
      <w:r w:rsidRPr="00DC6F79">
        <w:rPr>
          <w:rFonts w:cs="Arial"/>
          <w:i/>
          <w:szCs w:val="22"/>
          <w:lang w:val="fr-FR"/>
        </w:rPr>
        <w:t xml:space="preserve">espèces fauniques </w:t>
      </w:r>
    </w:p>
    <w:p w:rsidR="004B67CC" w:rsidRPr="00DC6F79" w:rsidRDefault="00C07732" w:rsidP="004B67CC">
      <w:pPr>
        <w:jc w:val="both"/>
        <w:rPr>
          <w:rFonts w:cs="Arial"/>
          <w:szCs w:val="22"/>
          <w:lang w:val="fr-FR"/>
        </w:rPr>
      </w:pPr>
      <w:r w:rsidRPr="00DC6F79">
        <w:rPr>
          <w:rFonts w:cs="Arial"/>
          <w:szCs w:val="22"/>
          <w:lang w:val="fr-FR"/>
        </w:rPr>
        <w:t>Un élément clé de l’état de conservation souhaité</w:t>
      </w:r>
      <w:r w:rsidR="004B67CC" w:rsidRPr="00DC6F79">
        <w:rPr>
          <w:rFonts w:cs="Arial"/>
          <w:szCs w:val="22"/>
          <w:lang w:val="fr-FR"/>
        </w:rPr>
        <w:t xml:space="preserve"> </w:t>
      </w:r>
      <w:r w:rsidRPr="00DC6F79">
        <w:rPr>
          <w:rFonts w:cs="Arial"/>
          <w:szCs w:val="22"/>
          <w:lang w:val="fr-FR"/>
        </w:rPr>
        <w:t>est le fait que des populations viables d’espèces emblématiques sont présentes sur le territoire du bien. L’augmentation de l’abondance de ces espèces est un indicateur important</w:t>
      </w:r>
      <w:r w:rsidR="004B67CC" w:rsidRPr="00DC6F79">
        <w:rPr>
          <w:rFonts w:cs="Arial"/>
          <w:szCs w:val="22"/>
          <w:lang w:val="fr-FR"/>
        </w:rPr>
        <w:t>.</w:t>
      </w:r>
    </w:p>
    <w:p w:rsidR="00994101" w:rsidRPr="00DC6F79" w:rsidRDefault="00994101" w:rsidP="004B67CC">
      <w:pPr>
        <w:jc w:val="both"/>
        <w:rPr>
          <w:rFonts w:cs="Arial"/>
          <w:szCs w:val="22"/>
          <w:lang w:val="fr-FR"/>
        </w:rPr>
      </w:pPr>
    </w:p>
    <w:p w:rsidR="004B67CC" w:rsidRPr="00DC6F79" w:rsidRDefault="00C07732" w:rsidP="004B67CC">
      <w:pPr>
        <w:jc w:val="both"/>
        <w:rPr>
          <w:rFonts w:cs="Arial"/>
          <w:szCs w:val="22"/>
          <w:lang w:val="fr-FR"/>
        </w:rPr>
      </w:pPr>
      <w:r w:rsidRPr="00DC6F79">
        <w:rPr>
          <w:rFonts w:cs="Arial"/>
          <w:szCs w:val="22"/>
          <w:lang w:val="fr-FR"/>
        </w:rPr>
        <w:t>Le rapport de</w:t>
      </w:r>
      <w:r w:rsidR="004B67CC" w:rsidRPr="00DC6F79">
        <w:rPr>
          <w:rFonts w:cs="Arial"/>
          <w:szCs w:val="22"/>
          <w:lang w:val="fr-FR"/>
        </w:rPr>
        <w:t xml:space="preserve"> 2008 </w:t>
      </w:r>
      <w:r w:rsidRPr="00DC6F79">
        <w:rPr>
          <w:rFonts w:cs="Arial"/>
          <w:szCs w:val="22"/>
          <w:lang w:val="fr-FR"/>
        </w:rPr>
        <w:t>sur la répartition et la fréquence des activités fauniques et humaines de la</w:t>
      </w:r>
      <w:r w:rsidR="004B67CC" w:rsidRPr="00DC6F79">
        <w:rPr>
          <w:rFonts w:cs="Arial"/>
          <w:szCs w:val="22"/>
          <w:lang w:val="fr-FR"/>
        </w:rPr>
        <w:t xml:space="preserve"> </w:t>
      </w:r>
      <w:r w:rsidR="001B0D1F" w:rsidRPr="00DC6F79">
        <w:rPr>
          <w:rFonts w:cs="Arial"/>
          <w:szCs w:val="22"/>
          <w:lang w:val="fr-FR"/>
        </w:rPr>
        <w:t>Réserve de faune à okapis</w:t>
      </w:r>
      <w:r w:rsidRPr="00DC6F79">
        <w:rPr>
          <w:rFonts w:cs="Arial"/>
          <w:szCs w:val="22"/>
          <w:lang w:val="fr-FR"/>
        </w:rPr>
        <w:t xml:space="preserve"> indique une diminution des indices d’abondance de la majorité des espèces de grands animaux entre </w:t>
      </w:r>
      <w:r w:rsidR="004B67CC" w:rsidRPr="00DC6F79">
        <w:rPr>
          <w:rFonts w:cs="Arial"/>
          <w:szCs w:val="22"/>
          <w:lang w:val="fr-FR"/>
        </w:rPr>
        <w:t xml:space="preserve">1995 </w:t>
      </w:r>
      <w:r w:rsidRPr="00DC6F79">
        <w:rPr>
          <w:rFonts w:cs="Arial"/>
          <w:szCs w:val="22"/>
          <w:lang w:val="fr-FR"/>
        </w:rPr>
        <w:t>et</w:t>
      </w:r>
      <w:r w:rsidR="004B67CC" w:rsidRPr="00DC6F79">
        <w:rPr>
          <w:rFonts w:cs="Arial"/>
          <w:szCs w:val="22"/>
          <w:lang w:val="fr-FR"/>
        </w:rPr>
        <w:t xml:space="preserve"> 2006</w:t>
      </w:r>
      <w:r w:rsidR="004B67CC" w:rsidRPr="00DC6F79">
        <w:rPr>
          <w:rStyle w:val="FootnoteReference"/>
          <w:rFonts w:cs="Arial"/>
          <w:szCs w:val="22"/>
        </w:rPr>
        <w:footnoteReference w:id="3"/>
      </w:r>
      <w:r w:rsidR="004B67CC" w:rsidRPr="00DC6F79">
        <w:rPr>
          <w:rFonts w:cs="Arial"/>
          <w:szCs w:val="22"/>
          <w:lang w:val="fr-FR"/>
        </w:rPr>
        <w:t xml:space="preserve">. </w:t>
      </w:r>
      <w:r w:rsidRPr="00DC6F79">
        <w:rPr>
          <w:rFonts w:cs="Arial"/>
          <w:szCs w:val="22"/>
          <w:lang w:val="fr-FR"/>
        </w:rPr>
        <w:t>Bien qu’il soit peu vraisemblable que la r</w:t>
      </w:r>
      <w:r w:rsidR="00331EAD" w:rsidRPr="00DC6F79">
        <w:rPr>
          <w:rFonts w:cs="Arial"/>
          <w:szCs w:val="22"/>
          <w:lang w:val="fr-FR"/>
        </w:rPr>
        <w:t>écupération des indices d’avant-</w:t>
      </w:r>
      <w:r w:rsidRPr="00DC6F79">
        <w:rPr>
          <w:rFonts w:cs="Arial"/>
          <w:szCs w:val="22"/>
          <w:lang w:val="fr-FR"/>
        </w:rPr>
        <w:t>guerre soit atteinte dans les cinq ou six prochaines années</w:t>
      </w:r>
      <w:r w:rsidR="004B67CC" w:rsidRPr="00DC6F79">
        <w:rPr>
          <w:rFonts w:cs="Arial"/>
          <w:szCs w:val="22"/>
          <w:lang w:val="fr-FR"/>
        </w:rPr>
        <w:t xml:space="preserve">, </w:t>
      </w:r>
      <w:r w:rsidRPr="00DC6F79">
        <w:rPr>
          <w:rFonts w:cs="Arial"/>
          <w:szCs w:val="22"/>
          <w:lang w:val="fr-FR"/>
        </w:rPr>
        <w:t>en particulier pour les éléphants</w:t>
      </w:r>
      <w:r w:rsidR="004B67CC" w:rsidRPr="00DC6F79">
        <w:rPr>
          <w:rStyle w:val="FootnoteReference"/>
          <w:rFonts w:cs="Arial"/>
          <w:szCs w:val="22"/>
        </w:rPr>
        <w:footnoteReference w:id="4"/>
      </w:r>
      <w:r w:rsidR="004B67CC" w:rsidRPr="00DC6F79">
        <w:rPr>
          <w:rFonts w:cs="Arial"/>
          <w:szCs w:val="22"/>
          <w:lang w:val="fr-FR"/>
        </w:rPr>
        <w:t xml:space="preserve">, </w:t>
      </w:r>
      <w:r w:rsidRPr="00DC6F79">
        <w:rPr>
          <w:rFonts w:cs="Arial"/>
          <w:szCs w:val="22"/>
          <w:lang w:val="fr-FR"/>
        </w:rPr>
        <w:t>il est néa</w:t>
      </w:r>
      <w:r w:rsidR="00ED42A7" w:rsidRPr="00DC6F79">
        <w:rPr>
          <w:rFonts w:cs="Arial"/>
          <w:szCs w:val="22"/>
          <w:lang w:val="fr-FR"/>
        </w:rPr>
        <w:t>n</w:t>
      </w:r>
      <w:r w:rsidRPr="00DC6F79">
        <w:rPr>
          <w:rFonts w:cs="Arial"/>
          <w:szCs w:val="22"/>
          <w:lang w:val="fr-FR"/>
        </w:rPr>
        <w:t>moins nécessaire de démontrer empiriquement qu’une récupération progressive des populations est engagée.</w:t>
      </w:r>
      <w:r w:rsidR="004B67CC" w:rsidRPr="00DC6F79">
        <w:rPr>
          <w:rFonts w:cs="Arial"/>
          <w:szCs w:val="22"/>
          <w:lang w:val="fr-FR"/>
        </w:rPr>
        <w:t xml:space="preserve"> </w:t>
      </w:r>
    </w:p>
    <w:p w:rsidR="004B67CC" w:rsidRPr="00DC6F79" w:rsidRDefault="00F25D37" w:rsidP="004B67CC">
      <w:pPr>
        <w:jc w:val="both"/>
        <w:rPr>
          <w:rFonts w:cs="Arial"/>
          <w:szCs w:val="22"/>
          <w:lang w:val="fr-FR"/>
        </w:rPr>
      </w:pPr>
      <w:r w:rsidRPr="00DC6F79">
        <w:rPr>
          <w:rFonts w:cs="Arial"/>
          <w:szCs w:val="22"/>
          <w:lang w:val="fr-FR"/>
        </w:rPr>
        <w:t>Les indices de suivi d’abondance des grands</w:t>
      </w:r>
      <w:r w:rsidR="004B67CC" w:rsidRPr="00DC6F79">
        <w:rPr>
          <w:rFonts w:cs="Arial"/>
          <w:szCs w:val="22"/>
          <w:lang w:val="fr-FR"/>
        </w:rPr>
        <w:t xml:space="preserve"> </w:t>
      </w:r>
      <w:r w:rsidRPr="00DC6F79">
        <w:rPr>
          <w:rFonts w:cs="Arial"/>
          <w:szCs w:val="22"/>
          <w:lang w:val="fr-FR"/>
        </w:rPr>
        <w:t>animaux sont notoirement difficiles à évaluer pour des raisons méthodologiques</w:t>
      </w:r>
      <w:r w:rsidR="002B5704">
        <w:rPr>
          <w:rStyle w:val="FootnoteReference"/>
          <w:rFonts w:cs="Arial"/>
          <w:szCs w:val="22"/>
          <w:lang w:val="fr-FR"/>
        </w:rPr>
        <w:footnoteReference w:id="5"/>
      </w:r>
      <w:r w:rsidRPr="00DC6F79">
        <w:rPr>
          <w:rFonts w:cs="Arial"/>
          <w:szCs w:val="22"/>
          <w:lang w:val="fr-FR"/>
        </w:rPr>
        <w:t xml:space="preserve">, et </w:t>
      </w:r>
      <w:r w:rsidR="00CD6FD4" w:rsidRPr="00DC6F79">
        <w:rPr>
          <w:rFonts w:cs="Arial"/>
          <w:szCs w:val="22"/>
          <w:lang w:val="fr-FR"/>
        </w:rPr>
        <w:t>exigent</w:t>
      </w:r>
      <w:r w:rsidRPr="00DC6F79">
        <w:rPr>
          <w:rFonts w:cs="Arial"/>
          <w:szCs w:val="22"/>
          <w:lang w:val="fr-FR"/>
        </w:rPr>
        <w:t xml:space="preserve"> des ressources financières relativement importantes. De plus, la situation dans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 xml:space="preserve">est compliquée du fait qu’il existe des zones </w:t>
      </w:r>
      <w:r w:rsidR="00CF34B3" w:rsidRPr="00DC6F79">
        <w:rPr>
          <w:rFonts w:cs="Arial"/>
          <w:szCs w:val="22"/>
          <w:lang w:val="fr-FR"/>
        </w:rPr>
        <w:t xml:space="preserve">où </w:t>
      </w:r>
      <w:r w:rsidR="00CD6FD4" w:rsidRPr="00DC6F79">
        <w:rPr>
          <w:rFonts w:cs="Arial"/>
          <w:szCs w:val="22"/>
          <w:lang w:val="fr-FR"/>
        </w:rPr>
        <w:t xml:space="preserve">la pression due à la chasse </w:t>
      </w:r>
      <w:r w:rsidR="00CF34B3" w:rsidRPr="00DC6F79">
        <w:rPr>
          <w:rFonts w:cs="Arial"/>
          <w:szCs w:val="22"/>
          <w:lang w:val="fr-FR"/>
        </w:rPr>
        <w:t xml:space="preserve">s’exerce différemment </w:t>
      </w:r>
      <w:r w:rsidRPr="00DC6F79">
        <w:rPr>
          <w:rFonts w:cs="Arial"/>
          <w:szCs w:val="22"/>
          <w:lang w:val="fr-FR"/>
        </w:rPr>
        <w:t xml:space="preserve">(zone agricole, zone de chasse, zone de conservation). </w:t>
      </w:r>
      <w:r w:rsidR="00CF34B3" w:rsidRPr="00DC6F79">
        <w:rPr>
          <w:rFonts w:cs="Arial"/>
          <w:szCs w:val="22"/>
          <w:lang w:val="fr-FR"/>
        </w:rPr>
        <w:t xml:space="preserve">Par conséquent, il est nécessaire d’utiliser une méthodologie du suivi du taux de rencontre de la faune qui soit d’un côté statistiquement suffisamment solide pour détecter les tendances réelles, et de l’autre, faisable d’un point de vue logistique et financier. La méthode sera basée sur une version simplifiée </w:t>
      </w:r>
      <w:r w:rsidR="00762BE5" w:rsidRPr="00DC6F79">
        <w:rPr>
          <w:rFonts w:cs="Arial"/>
          <w:szCs w:val="22"/>
          <w:lang w:val="fr-FR"/>
        </w:rPr>
        <w:t xml:space="preserve">du protocole utilisé pour les études précédentes, dont le système d’échantillonnage et les localisations géographiques de tous les transects sont connus. Le taux de rencontre d’activités humaines illégales sera recueilli en même temps (voir </w:t>
      </w:r>
      <w:r w:rsidR="004B67CC" w:rsidRPr="00DC6F79">
        <w:rPr>
          <w:rFonts w:cs="Arial"/>
          <w:szCs w:val="22"/>
          <w:lang w:val="fr-FR"/>
        </w:rPr>
        <w:t>§ 6.1.2 –</w:t>
      </w:r>
      <w:r w:rsidR="00833739" w:rsidRPr="00DC6F79">
        <w:rPr>
          <w:rFonts w:cs="Arial"/>
          <w:szCs w:val="22"/>
          <w:lang w:val="fr-FR"/>
        </w:rPr>
        <w:t>indicateur</w:t>
      </w:r>
      <w:r w:rsidR="004B67CC" w:rsidRPr="00DC6F79">
        <w:rPr>
          <w:rFonts w:cs="Arial"/>
          <w:szCs w:val="22"/>
          <w:lang w:val="fr-FR"/>
        </w:rPr>
        <w:t>s</w:t>
      </w:r>
      <w:r w:rsidR="00762BE5" w:rsidRPr="00DC6F79">
        <w:rPr>
          <w:rFonts w:cs="Arial"/>
          <w:szCs w:val="22"/>
          <w:lang w:val="fr-FR"/>
        </w:rPr>
        <w:t xml:space="preserve"> de gestion</w:t>
      </w:r>
      <w:r w:rsidR="00CD6FD4" w:rsidRPr="00DC6F79">
        <w:rPr>
          <w:rFonts w:cs="Arial"/>
          <w:szCs w:val="22"/>
          <w:lang w:val="fr-FR"/>
        </w:rPr>
        <w:t xml:space="preserve">). </w:t>
      </w:r>
    </w:p>
    <w:p w:rsidR="00994101" w:rsidRPr="00DC6F79" w:rsidRDefault="00994101" w:rsidP="004B67CC">
      <w:pPr>
        <w:jc w:val="both"/>
        <w:rPr>
          <w:rFonts w:cs="Arial"/>
          <w:szCs w:val="22"/>
          <w:lang w:val="fr-FR"/>
        </w:rPr>
      </w:pPr>
    </w:p>
    <w:p w:rsidR="004B67CC" w:rsidRPr="00DC6F79" w:rsidRDefault="00F52961" w:rsidP="004B67CC">
      <w:pPr>
        <w:jc w:val="both"/>
        <w:rPr>
          <w:rFonts w:cs="Arial"/>
          <w:szCs w:val="22"/>
          <w:lang w:val="fr-FR"/>
        </w:rPr>
      </w:pPr>
      <w:r w:rsidRPr="00DC6F79">
        <w:rPr>
          <w:rFonts w:cs="Arial"/>
          <w:szCs w:val="22"/>
          <w:lang w:val="fr-FR"/>
        </w:rPr>
        <w:t>Le système d’échantillonnage devra inclure les trois zones</w:t>
      </w:r>
      <w:r w:rsidR="004B67CC" w:rsidRPr="00DC6F79">
        <w:rPr>
          <w:rFonts w:cs="Arial"/>
          <w:szCs w:val="22"/>
          <w:lang w:val="fr-FR"/>
        </w:rPr>
        <w:t xml:space="preserve"> (</w:t>
      </w:r>
      <w:r w:rsidRPr="00DC6F79">
        <w:rPr>
          <w:rFonts w:cs="Arial"/>
          <w:szCs w:val="22"/>
          <w:lang w:val="fr-FR"/>
        </w:rPr>
        <w:t>zone agricole, zone de chasse et zone de conservation</w:t>
      </w:r>
      <w:r w:rsidR="004B67CC" w:rsidRPr="00DC6F79">
        <w:rPr>
          <w:rFonts w:cs="Arial"/>
          <w:szCs w:val="22"/>
          <w:lang w:val="fr-FR"/>
        </w:rPr>
        <w:t xml:space="preserve">). </w:t>
      </w:r>
      <w:r w:rsidRPr="00DC6F79">
        <w:rPr>
          <w:rFonts w:cs="Arial"/>
          <w:szCs w:val="22"/>
          <w:lang w:val="fr-FR"/>
        </w:rPr>
        <w:t>En plus des trois espèces emblématiques identifiées dans la déclaration de VUE</w:t>
      </w:r>
      <w:r w:rsidR="004B67CC" w:rsidRPr="00DC6F79">
        <w:rPr>
          <w:rFonts w:cs="Arial"/>
          <w:szCs w:val="22"/>
          <w:lang w:val="fr-FR"/>
        </w:rPr>
        <w:t xml:space="preserve"> (okapi</w:t>
      </w:r>
      <w:r w:rsidRPr="00DC6F79">
        <w:rPr>
          <w:rFonts w:cs="Arial"/>
          <w:szCs w:val="22"/>
          <w:lang w:val="fr-FR"/>
        </w:rPr>
        <w:t>s</w:t>
      </w:r>
      <w:r w:rsidR="004B67CC" w:rsidRPr="00DC6F79">
        <w:rPr>
          <w:rFonts w:cs="Arial"/>
          <w:szCs w:val="22"/>
          <w:lang w:val="fr-FR"/>
        </w:rPr>
        <w:t xml:space="preserve">, </w:t>
      </w:r>
      <w:r w:rsidRPr="00DC6F79">
        <w:rPr>
          <w:rFonts w:cs="Arial"/>
          <w:szCs w:val="22"/>
          <w:lang w:val="fr-FR"/>
        </w:rPr>
        <w:t>éléphants</w:t>
      </w:r>
      <w:r w:rsidR="004B67CC" w:rsidRPr="00DC6F79">
        <w:rPr>
          <w:rFonts w:cs="Arial"/>
          <w:szCs w:val="22"/>
          <w:lang w:val="fr-FR"/>
        </w:rPr>
        <w:t>, chimpanz</w:t>
      </w:r>
      <w:r w:rsidRPr="00DC6F79">
        <w:rPr>
          <w:rFonts w:cs="Arial"/>
          <w:szCs w:val="22"/>
          <w:lang w:val="fr-FR"/>
        </w:rPr>
        <w:t>és</w:t>
      </w:r>
      <w:r w:rsidR="004B67CC" w:rsidRPr="00DC6F79">
        <w:rPr>
          <w:rFonts w:cs="Arial"/>
          <w:szCs w:val="22"/>
          <w:lang w:val="fr-FR"/>
        </w:rPr>
        <w:t xml:space="preserve">), </w:t>
      </w:r>
      <w:r w:rsidRPr="00DC6F79">
        <w:rPr>
          <w:rFonts w:cs="Arial"/>
          <w:szCs w:val="22"/>
          <w:lang w:val="fr-FR"/>
        </w:rPr>
        <w:t>les taux de rencontre de</w:t>
      </w:r>
      <w:r w:rsidR="00881E3F" w:rsidRPr="00DC6F79">
        <w:rPr>
          <w:rFonts w:cs="Arial"/>
          <w:szCs w:val="22"/>
          <w:lang w:val="fr-FR"/>
        </w:rPr>
        <w:t>s</w:t>
      </w:r>
      <w:r w:rsidRPr="00DC6F79">
        <w:rPr>
          <w:rFonts w:cs="Arial"/>
          <w:szCs w:val="22"/>
          <w:lang w:val="fr-FR"/>
        </w:rPr>
        <w:t xml:space="preserve"> petits ongulés et de</w:t>
      </w:r>
      <w:r w:rsidR="00881E3F" w:rsidRPr="00DC6F79">
        <w:rPr>
          <w:rFonts w:cs="Arial"/>
          <w:szCs w:val="22"/>
          <w:lang w:val="fr-FR"/>
        </w:rPr>
        <w:t>s</w:t>
      </w:r>
      <w:r w:rsidRPr="00DC6F79">
        <w:rPr>
          <w:rFonts w:cs="Arial"/>
          <w:szCs w:val="22"/>
          <w:lang w:val="fr-FR"/>
        </w:rPr>
        <w:t xml:space="preserve"> céphalophes, espèces communes particulièrement visées par le commerce de la viande de brousse</w:t>
      </w:r>
      <w:r w:rsidR="00881E3F" w:rsidRPr="00DC6F79">
        <w:rPr>
          <w:rFonts w:cs="Arial"/>
          <w:szCs w:val="22"/>
          <w:lang w:val="fr-FR"/>
        </w:rPr>
        <w:t>, seront également suivis</w:t>
      </w:r>
      <w:r w:rsidR="004B67CC" w:rsidRPr="00DC6F79">
        <w:rPr>
          <w:rFonts w:cs="Arial"/>
          <w:szCs w:val="22"/>
          <w:lang w:val="fr-FR"/>
        </w:rPr>
        <w:t xml:space="preserve">. </w:t>
      </w:r>
      <w:r w:rsidRPr="00DC6F79">
        <w:rPr>
          <w:rFonts w:cs="Arial"/>
          <w:szCs w:val="22"/>
          <w:lang w:val="fr-FR"/>
        </w:rPr>
        <w:t>Pour des raisons logistiques et financière</w:t>
      </w:r>
      <w:r w:rsidR="00F86ED2" w:rsidRPr="00DC6F79">
        <w:rPr>
          <w:rFonts w:cs="Arial"/>
          <w:szCs w:val="22"/>
          <w:lang w:val="fr-FR"/>
        </w:rPr>
        <w:t>s</w:t>
      </w:r>
      <w:r w:rsidRPr="00DC6F79">
        <w:rPr>
          <w:rFonts w:cs="Arial"/>
          <w:szCs w:val="22"/>
          <w:lang w:val="fr-FR"/>
        </w:rPr>
        <w:t>, cette enquête systématique ne peut être raisonnablement menée qu’une fois</w:t>
      </w:r>
      <w:r w:rsidR="004B67CC" w:rsidRPr="00DC6F79">
        <w:rPr>
          <w:rFonts w:cs="Arial"/>
          <w:szCs w:val="22"/>
          <w:lang w:val="fr-FR"/>
        </w:rPr>
        <w:t xml:space="preserve"> </w:t>
      </w:r>
      <w:r w:rsidRPr="00DC6F79">
        <w:rPr>
          <w:rFonts w:cs="Arial"/>
          <w:szCs w:val="22"/>
          <w:lang w:val="fr-FR"/>
        </w:rPr>
        <w:t>(e</w:t>
      </w:r>
      <w:r w:rsidR="004B67CC" w:rsidRPr="00DC6F79">
        <w:rPr>
          <w:rFonts w:cs="Arial"/>
          <w:szCs w:val="22"/>
          <w:lang w:val="fr-FR"/>
        </w:rPr>
        <w:t>n 2012).</w:t>
      </w:r>
    </w:p>
    <w:p w:rsidR="00994101" w:rsidRPr="00DC6F79" w:rsidRDefault="00994101" w:rsidP="004B67CC">
      <w:pPr>
        <w:jc w:val="both"/>
        <w:rPr>
          <w:rFonts w:cs="Arial"/>
          <w:szCs w:val="22"/>
          <w:lang w:val="fr-FR"/>
        </w:rPr>
      </w:pPr>
    </w:p>
    <w:p w:rsidR="004B67CC" w:rsidRPr="00DC6F79" w:rsidRDefault="00832298" w:rsidP="004B67CC">
      <w:pPr>
        <w:jc w:val="both"/>
        <w:rPr>
          <w:rFonts w:cs="Arial"/>
          <w:szCs w:val="22"/>
          <w:lang w:val="fr-FR"/>
        </w:rPr>
      </w:pPr>
      <w:r w:rsidRPr="00DC6F79">
        <w:rPr>
          <w:rFonts w:cs="Arial"/>
          <w:szCs w:val="22"/>
          <w:lang w:val="fr-FR"/>
        </w:rPr>
        <w:t>Les taux de rencontre</w:t>
      </w:r>
      <w:r w:rsidR="004B67CC" w:rsidRPr="00DC6F79">
        <w:rPr>
          <w:rFonts w:cs="Arial"/>
          <w:szCs w:val="22"/>
          <w:lang w:val="fr-FR"/>
        </w:rPr>
        <w:t xml:space="preserve"> (faun</w:t>
      </w:r>
      <w:r w:rsidRPr="00DC6F79">
        <w:rPr>
          <w:rFonts w:cs="Arial"/>
          <w:szCs w:val="22"/>
          <w:lang w:val="fr-FR"/>
        </w:rPr>
        <w:t>e</w:t>
      </w:r>
      <w:r w:rsidR="004B67CC" w:rsidRPr="00DC6F79">
        <w:rPr>
          <w:rFonts w:cs="Arial"/>
          <w:szCs w:val="22"/>
          <w:lang w:val="fr-FR"/>
        </w:rPr>
        <w:t xml:space="preserve"> </w:t>
      </w:r>
      <w:r w:rsidRPr="00DC6F79">
        <w:rPr>
          <w:rFonts w:cs="Arial"/>
          <w:szCs w:val="22"/>
          <w:lang w:val="fr-FR"/>
        </w:rPr>
        <w:t>et activités humaines</w:t>
      </w:r>
      <w:r w:rsidR="004B67CC" w:rsidRPr="00DC6F79">
        <w:rPr>
          <w:rFonts w:cs="Arial"/>
          <w:szCs w:val="22"/>
          <w:lang w:val="fr-FR"/>
        </w:rPr>
        <w:t xml:space="preserve">) </w:t>
      </w:r>
      <w:r w:rsidR="00881E3F" w:rsidRPr="00DC6F79">
        <w:rPr>
          <w:rFonts w:cs="Arial"/>
          <w:szCs w:val="22"/>
          <w:lang w:val="fr-FR"/>
        </w:rPr>
        <w:t>observés grâce au</w:t>
      </w:r>
      <w:r w:rsidRPr="00DC6F79">
        <w:rPr>
          <w:rFonts w:cs="Arial"/>
          <w:szCs w:val="22"/>
          <w:lang w:val="fr-FR"/>
        </w:rPr>
        <w:t xml:space="preserve"> système de patrouille</w:t>
      </w:r>
      <w:r w:rsidR="004B67CC" w:rsidRPr="00DC6F79">
        <w:rPr>
          <w:rFonts w:cs="Arial"/>
          <w:szCs w:val="22"/>
          <w:lang w:val="fr-FR"/>
        </w:rPr>
        <w:t xml:space="preserve"> </w:t>
      </w:r>
      <w:r w:rsidRPr="00DC6F79">
        <w:rPr>
          <w:rFonts w:cs="Arial"/>
          <w:szCs w:val="22"/>
          <w:lang w:val="fr-FR"/>
        </w:rPr>
        <w:t>ser</w:t>
      </w:r>
      <w:r w:rsidR="00881E3F" w:rsidRPr="00DC6F79">
        <w:rPr>
          <w:rFonts w:cs="Arial"/>
          <w:szCs w:val="22"/>
          <w:lang w:val="fr-FR"/>
        </w:rPr>
        <w:t>ont</w:t>
      </w:r>
      <w:r w:rsidRPr="00DC6F79">
        <w:rPr>
          <w:rFonts w:cs="Arial"/>
          <w:szCs w:val="22"/>
          <w:lang w:val="fr-FR"/>
        </w:rPr>
        <w:t xml:space="preserve"> suivi</w:t>
      </w:r>
      <w:r w:rsidR="00881E3F" w:rsidRPr="00DC6F79">
        <w:rPr>
          <w:rFonts w:cs="Arial"/>
          <w:szCs w:val="22"/>
          <w:lang w:val="fr-FR"/>
        </w:rPr>
        <w:t>s</w:t>
      </w:r>
      <w:r w:rsidRPr="00DC6F79">
        <w:rPr>
          <w:rFonts w:cs="Arial"/>
          <w:szCs w:val="22"/>
          <w:lang w:val="fr-FR"/>
        </w:rPr>
        <w:t xml:space="preserve"> en continu et devrai</w:t>
      </w:r>
      <w:r w:rsidR="00881E3F" w:rsidRPr="00DC6F79">
        <w:rPr>
          <w:rFonts w:cs="Arial"/>
          <w:szCs w:val="22"/>
          <w:lang w:val="fr-FR"/>
        </w:rPr>
        <w:t>en</w:t>
      </w:r>
      <w:r w:rsidRPr="00DC6F79">
        <w:rPr>
          <w:rFonts w:cs="Arial"/>
          <w:szCs w:val="22"/>
          <w:lang w:val="fr-FR"/>
        </w:rPr>
        <w:t>t confirmer une amélioration progressive de la</w:t>
      </w:r>
      <w:r w:rsidR="004B67CC" w:rsidRPr="00DC6F79">
        <w:rPr>
          <w:rFonts w:cs="Arial"/>
          <w:szCs w:val="22"/>
          <w:lang w:val="fr-FR"/>
        </w:rPr>
        <w:t xml:space="preserve"> situation. </w:t>
      </w:r>
      <w:r w:rsidR="00881E3F" w:rsidRPr="00DC6F79">
        <w:rPr>
          <w:rFonts w:cs="Arial"/>
          <w:szCs w:val="22"/>
          <w:lang w:val="fr-FR"/>
        </w:rPr>
        <w:t>A</w:t>
      </w:r>
      <w:r w:rsidRPr="00DC6F79">
        <w:rPr>
          <w:rFonts w:cs="Arial"/>
          <w:szCs w:val="22"/>
          <w:lang w:val="fr-FR"/>
        </w:rPr>
        <w:t xml:space="preserve"> soulign</w:t>
      </w:r>
      <w:r w:rsidR="00881E3F" w:rsidRPr="00DC6F79">
        <w:rPr>
          <w:rFonts w:cs="Arial"/>
          <w:szCs w:val="22"/>
          <w:lang w:val="fr-FR"/>
        </w:rPr>
        <w:t>er néanmoins</w:t>
      </w:r>
      <w:r w:rsidRPr="00DC6F79">
        <w:rPr>
          <w:rFonts w:cs="Arial"/>
          <w:szCs w:val="22"/>
          <w:lang w:val="fr-FR"/>
        </w:rPr>
        <w:t xml:space="preserve"> que les indices </w:t>
      </w:r>
      <w:r w:rsidR="00881E3F" w:rsidRPr="00DC6F79">
        <w:rPr>
          <w:rFonts w:cs="Arial"/>
          <w:szCs w:val="22"/>
          <w:lang w:val="fr-FR"/>
        </w:rPr>
        <w:t>obtenus par le</w:t>
      </w:r>
      <w:r w:rsidRPr="00DC6F79">
        <w:rPr>
          <w:rFonts w:cs="Arial"/>
          <w:szCs w:val="22"/>
          <w:lang w:val="fr-FR"/>
        </w:rPr>
        <w:t xml:space="preserve"> suivi </w:t>
      </w:r>
      <w:r w:rsidR="00881E3F" w:rsidRPr="00DC6F79">
        <w:rPr>
          <w:rFonts w:cs="Arial"/>
          <w:szCs w:val="22"/>
          <w:lang w:val="fr-FR"/>
        </w:rPr>
        <w:t>des</w:t>
      </w:r>
      <w:r w:rsidRPr="00DC6F79">
        <w:rPr>
          <w:rFonts w:cs="Arial"/>
          <w:szCs w:val="22"/>
          <w:lang w:val="fr-FR"/>
        </w:rPr>
        <w:t xml:space="preserve"> patrouille et ceux obtenus par des études systématiques ne sont pas directement comparables car leurs méthodes et leurs moyens de recueil des données sont différents</w:t>
      </w:r>
      <w:r w:rsidR="004B67CC" w:rsidRPr="00DC6F79">
        <w:rPr>
          <w:rFonts w:cs="Arial"/>
          <w:szCs w:val="22"/>
          <w:lang w:val="fr-FR"/>
        </w:rPr>
        <w:t xml:space="preserve">. </w:t>
      </w:r>
      <w:r w:rsidRPr="00DC6F79">
        <w:rPr>
          <w:rFonts w:cs="Arial"/>
          <w:szCs w:val="22"/>
          <w:lang w:val="fr-FR"/>
        </w:rPr>
        <w:t>Toutefois</w:t>
      </w:r>
      <w:r w:rsidR="004B67CC" w:rsidRPr="00DC6F79">
        <w:rPr>
          <w:rFonts w:cs="Arial"/>
          <w:szCs w:val="22"/>
          <w:lang w:val="fr-FR"/>
        </w:rPr>
        <w:t xml:space="preserve">, </w:t>
      </w:r>
      <w:r w:rsidRPr="00DC6F79">
        <w:rPr>
          <w:rFonts w:cs="Arial"/>
          <w:szCs w:val="22"/>
          <w:lang w:val="fr-FR"/>
        </w:rPr>
        <w:t>il sera possible de comparer les</w:t>
      </w:r>
      <w:r w:rsidR="004B67CC" w:rsidRPr="00DC6F79">
        <w:rPr>
          <w:rFonts w:cs="Arial"/>
          <w:szCs w:val="22"/>
          <w:lang w:val="fr-FR"/>
        </w:rPr>
        <w:t xml:space="preserve"> </w:t>
      </w:r>
      <w:r w:rsidRPr="00DC6F79">
        <w:rPr>
          <w:rFonts w:cs="Arial"/>
          <w:szCs w:val="22"/>
          <w:u w:val="single"/>
          <w:lang w:val="fr-FR"/>
        </w:rPr>
        <w:t>tendances</w:t>
      </w:r>
      <w:r w:rsidR="004B67CC" w:rsidRPr="00DC6F79">
        <w:rPr>
          <w:rFonts w:cs="Arial"/>
          <w:szCs w:val="22"/>
          <w:lang w:val="fr-FR"/>
        </w:rPr>
        <w:t>.</w:t>
      </w:r>
    </w:p>
    <w:p w:rsidR="00994101" w:rsidRPr="00DC6F79" w:rsidRDefault="00994101" w:rsidP="004B67CC">
      <w:pPr>
        <w:jc w:val="both"/>
        <w:rPr>
          <w:rFonts w:cs="Arial"/>
          <w:szCs w:val="22"/>
          <w:lang w:val="fr-FR"/>
        </w:rPr>
      </w:pPr>
    </w:p>
    <w:p w:rsidR="004B67CC" w:rsidRPr="00DC6F79" w:rsidRDefault="00832298" w:rsidP="004B67CC">
      <w:pPr>
        <w:jc w:val="both"/>
        <w:rPr>
          <w:rFonts w:cs="Arial"/>
          <w:szCs w:val="22"/>
          <w:lang w:val="fr-FR"/>
        </w:rPr>
      </w:pPr>
      <w:r w:rsidRPr="00DC6F79">
        <w:rPr>
          <w:rFonts w:cs="Arial"/>
          <w:szCs w:val="22"/>
          <w:lang w:val="fr-FR"/>
        </w:rPr>
        <w:t>Selon le rapport d’enquête</w:t>
      </w:r>
      <w:r w:rsidR="004B67CC" w:rsidRPr="00DC6F79">
        <w:rPr>
          <w:rFonts w:cs="Arial"/>
          <w:szCs w:val="22"/>
          <w:lang w:val="fr-FR"/>
        </w:rPr>
        <w:t xml:space="preserve"> (Rapport IMU n° 9, 2008), </w:t>
      </w:r>
      <w:r w:rsidRPr="00DC6F79">
        <w:rPr>
          <w:rFonts w:cs="Arial"/>
          <w:szCs w:val="22"/>
          <w:lang w:val="fr-FR"/>
        </w:rPr>
        <w:t>le</w:t>
      </w:r>
      <w:r w:rsidR="007C1357" w:rsidRPr="00DC6F79">
        <w:rPr>
          <w:rFonts w:cs="Arial"/>
          <w:szCs w:val="22"/>
          <w:lang w:val="fr-FR"/>
        </w:rPr>
        <w:t>s</w:t>
      </w:r>
      <w:r w:rsidRPr="00DC6F79">
        <w:rPr>
          <w:rFonts w:cs="Arial"/>
          <w:szCs w:val="22"/>
          <w:lang w:val="fr-FR"/>
        </w:rPr>
        <w:t xml:space="preserve"> taux de rencontre </w:t>
      </w:r>
      <w:r w:rsidR="007C1357" w:rsidRPr="00DC6F79">
        <w:rPr>
          <w:rFonts w:cs="Arial"/>
          <w:szCs w:val="22"/>
          <w:lang w:val="fr-FR"/>
        </w:rPr>
        <w:t xml:space="preserve">des indices indirect des espèces fauniques dans les trois zones d’échantillonnage en </w:t>
      </w:r>
      <w:r w:rsidR="004B67CC" w:rsidRPr="00DC6F79">
        <w:rPr>
          <w:rFonts w:cs="Arial"/>
          <w:szCs w:val="22"/>
          <w:lang w:val="fr-FR"/>
        </w:rPr>
        <w:t xml:space="preserve">2005/2006 </w:t>
      </w:r>
      <w:r w:rsidR="007C1357" w:rsidRPr="00DC6F79">
        <w:rPr>
          <w:rFonts w:cs="Arial"/>
          <w:szCs w:val="22"/>
          <w:lang w:val="fr-FR"/>
        </w:rPr>
        <w:t>étaient :</w:t>
      </w:r>
    </w:p>
    <w:p w:rsidR="00994101" w:rsidRPr="00DC6F79" w:rsidRDefault="00994101" w:rsidP="004B67CC">
      <w:pPr>
        <w:jc w:val="both"/>
        <w:rPr>
          <w:rFonts w:cs="Arial"/>
          <w:szCs w:val="22"/>
          <w:lang w:val="fr-FR"/>
        </w:rPr>
      </w:pPr>
    </w:p>
    <w:tbl>
      <w:tblPr>
        <w:tblStyle w:val="TableGrid"/>
        <w:tblW w:w="0" w:type="auto"/>
        <w:tblLook w:val="04A0" w:firstRow="1" w:lastRow="0" w:firstColumn="1" w:lastColumn="0" w:noHBand="0" w:noVBand="1"/>
      </w:tblPr>
      <w:tblGrid>
        <w:gridCol w:w="2394"/>
        <w:gridCol w:w="2394"/>
        <w:gridCol w:w="2394"/>
        <w:gridCol w:w="2394"/>
      </w:tblGrid>
      <w:tr w:rsidR="004B67CC" w:rsidRPr="00DC6F79" w:rsidTr="00850106">
        <w:tc>
          <w:tcPr>
            <w:tcW w:w="2394" w:type="dxa"/>
          </w:tcPr>
          <w:p w:rsidR="004B67CC" w:rsidRPr="002B5704" w:rsidRDefault="004B67CC" w:rsidP="00850106">
            <w:pPr>
              <w:jc w:val="both"/>
              <w:rPr>
                <w:rFonts w:cs="Arial"/>
                <w:color w:val="000000" w:themeColor="text1"/>
                <w:sz w:val="20"/>
                <w:szCs w:val="20"/>
                <w:lang w:val="fr-FR"/>
              </w:rPr>
            </w:pPr>
          </w:p>
        </w:tc>
        <w:tc>
          <w:tcPr>
            <w:tcW w:w="7182" w:type="dxa"/>
            <w:gridSpan w:val="3"/>
          </w:tcPr>
          <w:p w:rsidR="004B67CC" w:rsidRPr="00DC6F79" w:rsidRDefault="007C1357" w:rsidP="00850106">
            <w:pPr>
              <w:jc w:val="center"/>
              <w:rPr>
                <w:rFonts w:cs="Arial"/>
                <w:szCs w:val="22"/>
                <w:lang w:val="fr-FR"/>
              </w:rPr>
            </w:pPr>
            <w:r w:rsidRPr="00DC6F79">
              <w:rPr>
                <w:rFonts w:cs="Arial"/>
                <w:szCs w:val="22"/>
                <w:lang w:val="fr-FR"/>
              </w:rPr>
              <w:t>Taux de rencontre des</w:t>
            </w:r>
            <w:r w:rsidR="004B67CC" w:rsidRPr="00DC6F79">
              <w:rPr>
                <w:rFonts w:cs="Arial"/>
                <w:szCs w:val="22"/>
                <w:lang w:val="fr-FR"/>
              </w:rPr>
              <w:t xml:space="preserve"> indices</w:t>
            </w:r>
            <w:r w:rsidRPr="00DC6F79">
              <w:rPr>
                <w:rFonts w:cs="Arial"/>
                <w:szCs w:val="22"/>
                <w:lang w:val="fr-FR"/>
              </w:rPr>
              <w:t xml:space="preserve"> indirects</w:t>
            </w:r>
            <w:r w:rsidR="004B67CC" w:rsidRPr="00DC6F79">
              <w:rPr>
                <w:rFonts w:cs="Arial"/>
                <w:szCs w:val="22"/>
                <w:lang w:val="fr-FR"/>
              </w:rPr>
              <w:t xml:space="preserve"> (indices/km)</w:t>
            </w:r>
          </w:p>
          <w:p w:rsidR="004B67CC" w:rsidRPr="00DC6F79" w:rsidRDefault="004B67CC" w:rsidP="007C1357">
            <w:pPr>
              <w:jc w:val="center"/>
              <w:rPr>
                <w:rFonts w:cs="Arial"/>
                <w:szCs w:val="22"/>
                <w:lang w:val="fr-FR"/>
              </w:rPr>
            </w:pPr>
            <w:r w:rsidRPr="00DC6F79">
              <w:rPr>
                <w:rFonts w:cs="Arial"/>
                <w:szCs w:val="22"/>
                <w:lang w:val="fr-FR"/>
              </w:rPr>
              <w:t>(</w:t>
            </w:r>
            <w:r w:rsidR="009D7169" w:rsidRPr="00DC6F79">
              <w:rPr>
                <w:rFonts w:cs="Arial"/>
                <w:szCs w:val="22"/>
                <w:lang w:val="fr-FR"/>
              </w:rPr>
              <w:t>nids de</w:t>
            </w:r>
            <w:r w:rsidR="007C1357" w:rsidRPr="00DC6F79">
              <w:rPr>
                <w:rFonts w:cs="Arial"/>
                <w:szCs w:val="22"/>
                <w:lang w:val="fr-FR"/>
              </w:rPr>
              <w:t xml:space="preserve"> chimpanzé</w:t>
            </w:r>
            <w:r w:rsidRPr="00DC6F79">
              <w:rPr>
                <w:rFonts w:cs="Arial"/>
                <w:szCs w:val="22"/>
                <w:lang w:val="fr-FR"/>
              </w:rPr>
              <w:t xml:space="preserve">s, </w:t>
            </w:r>
            <w:r w:rsidR="007C1357" w:rsidRPr="00DC6F79">
              <w:rPr>
                <w:rFonts w:cs="Arial"/>
                <w:szCs w:val="22"/>
                <w:lang w:val="fr-FR"/>
              </w:rPr>
              <w:t>excréments pour les autres espèces</w:t>
            </w:r>
            <w:r w:rsidRPr="00DC6F79">
              <w:rPr>
                <w:rFonts w:cs="Arial"/>
                <w:szCs w:val="22"/>
                <w:lang w:val="fr-FR"/>
              </w:rPr>
              <w:t>)</w:t>
            </w:r>
          </w:p>
        </w:tc>
      </w:tr>
      <w:tr w:rsidR="004B67CC" w:rsidRPr="00DC6F79" w:rsidTr="00850106">
        <w:tc>
          <w:tcPr>
            <w:tcW w:w="2394" w:type="dxa"/>
          </w:tcPr>
          <w:p w:rsidR="004B67CC" w:rsidRPr="002B5704" w:rsidRDefault="004B67CC" w:rsidP="00850106">
            <w:pPr>
              <w:jc w:val="both"/>
              <w:rPr>
                <w:rFonts w:cs="Arial"/>
                <w:color w:val="000000" w:themeColor="text1"/>
                <w:sz w:val="20"/>
                <w:szCs w:val="20"/>
                <w:lang w:val="fr-FR"/>
              </w:rPr>
            </w:pPr>
          </w:p>
        </w:tc>
        <w:tc>
          <w:tcPr>
            <w:tcW w:w="2394" w:type="dxa"/>
          </w:tcPr>
          <w:p w:rsidR="004B67CC" w:rsidRPr="00DC6F79" w:rsidRDefault="00ED42A7" w:rsidP="00850106">
            <w:pPr>
              <w:rPr>
                <w:rFonts w:cs="Arial"/>
                <w:szCs w:val="22"/>
              </w:rPr>
            </w:pPr>
            <w:r w:rsidRPr="00DC6F79">
              <w:rPr>
                <w:rFonts w:cs="Arial"/>
                <w:szCs w:val="22"/>
              </w:rPr>
              <w:t xml:space="preserve">Zone </w:t>
            </w:r>
            <w:proofErr w:type="spellStart"/>
            <w:r w:rsidRPr="00DC6F79">
              <w:rPr>
                <w:rFonts w:cs="Arial"/>
                <w:szCs w:val="22"/>
              </w:rPr>
              <w:t>agricole</w:t>
            </w:r>
            <w:proofErr w:type="spellEnd"/>
          </w:p>
        </w:tc>
        <w:tc>
          <w:tcPr>
            <w:tcW w:w="2394" w:type="dxa"/>
          </w:tcPr>
          <w:p w:rsidR="004B67CC" w:rsidRPr="00DC6F79" w:rsidRDefault="00ED42A7" w:rsidP="00850106">
            <w:pPr>
              <w:jc w:val="both"/>
              <w:rPr>
                <w:rFonts w:cs="Arial"/>
                <w:szCs w:val="22"/>
              </w:rPr>
            </w:pPr>
            <w:r w:rsidRPr="00DC6F79">
              <w:rPr>
                <w:rFonts w:cs="Arial"/>
                <w:szCs w:val="22"/>
              </w:rPr>
              <w:t>Z</w:t>
            </w:r>
            <w:r w:rsidR="004B67CC" w:rsidRPr="00DC6F79">
              <w:rPr>
                <w:rFonts w:cs="Arial"/>
                <w:szCs w:val="22"/>
              </w:rPr>
              <w:t>one</w:t>
            </w:r>
            <w:r w:rsidRPr="00DC6F79">
              <w:rPr>
                <w:rFonts w:cs="Arial"/>
                <w:szCs w:val="22"/>
              </w:rPr>
              <w:t xml:space="preserve"> de chasse</w:t>
            </w:r>
          </w:p>
        </w:tc>
        <w:tc>
          <w:tcPr>
            <w:tcW w:w="2394" w:type="dxa"/>
          </w:tcPr>
          <w:p w:rsidR="004B67CC" w:rsidRPr="00DC6F79" w:rsidRDefault="00ED42A7" w:rsidP="00ED42A7">
            <w:pPr>
              <w:jc w:val="both"/>
              <w:rPr>
                <w:rFonts w:cs="Arial"/>
                <w:szCs w:val="22"/>
              </w:rPr>
            </w:pPr>
            <w:r w:rsidRPr="00DC6F79">
              <w:rPr>
                <w:rFonts w:cs="Arial"/>
                <w:szCs w:val="22"/>
              </w:rPr>
              <w:t>Zone de co</w:t>
            </w:r>
            <w:r w:rsidR="004B67CC" w:rsidRPr="00DC6F79">
              <w:rPr>
                <w:rFonts w:cs="Arial"/>
                <w:szCs w:val="22"/>
              </w:rPr>
              <w:t xml:space="preserve">nservation </w:t>
            </w:r>
          </w:p>
        </w:tc>
      </w:tr>
      <w:tr w:rsidR="004B67CC" w:rsidRPr="00DC6F79" w:rsidTr="00850106">
        <w:tc>
          <w:tcPr>
            <w:tcW w:w="2394" w:type="dxa"/>
          </w:tcPr>
          <w:p w:rsidR="004B67CC" w:rsidRPr="002B5704" w:rsidRDefault="00315C47" w:rsidP="00ED42A7">
            <w:pPr>
              <w:jc w:val="both"/>
              <w:rPr>
                <w:rFonts w:cs="Arial"/>
                <w:color w:val="000000" w:themeColor="text1"/>
                <w:sz w:val="20"/>
                <w:szCs w:val="20"/>
              </w:rPr>
            </w:pPr>
            <w:r w:rsidRPr="002B5704">
              <w:rPr>
                <w:rFonts w:cs="Arial"/>
                <w:color w:val="000000" w:themeColor="text1"/>
                <w:sz w:val="20"/>
                <w:szCs w:val="20"/>
                <w:lang w:val="fr-FR"/>
              </w:rPr>
              <w:t>Éléphants</w:t>
            </w:r>
          </w:p>
        </w:tc>
        <w:tc>
          <w:tcPr>
            <w:tcW w:w="2394" w:type="dxa"/>
          </w:tcPr>
          <w:p w:rsidR="004B67CC" w:rsidRPr="00DC6F79" w:rsidRDefault="007C1357" w:rsidP="00850106">
            <w:pPr>
              <w:jc w:val="both"/>
              <w:rPr>
                <w:rFonts w:cs="Arial"/>
                <w:szCs w:val="22"/>
              </w:rPr>
            </w:pPr>
            <w:r w:rsidRPr="00DC6F79">
              <w:rPr>
                <w:rFonts w:cs="Arial"/>
                <w:szCs w:val="22"/>
              </w:rPr>
              <w:t>1,</w:t>
            </w:r>
            <w:r w:rsidR="004B67CC" w:rsidRPr="00DC6F79">
              <w:rPr>
                <w:rFonts w:cs="Arial"/>
                <w:szCs w:val="22"/>
              </w:rPr>
              <w:t>33</w:t>
            </w:r>
          </w:p>
        </w:tc>
        <w:tc>
          <w:tcPr>
            <w:tcW w:w="2394" w:type="dxa"/>
          </w:tcPr>
          <w:p w:rsidR="004B67CC" w:rsidRPr="00DC6F79" w:rsidRDefault="007C1357" w:rsidP="00850106">
            <w:pPr>
              <w:jc w:val="both"/>
              <w:rPr>
                <w:rFonts w:cs="Arial"/>
                <w:szCs w:val="22"/>
              </w:rPr>
            </w:pPr>
            <w:r w:rsidRPr="00DC6F79">
              <w:rPr>
                <w:rFonts w:cs="Arial"/>
                <w:szCs w:val="22"/>
              </w:rPr>
              <w:t>1,</w:t>
            </w:r>
            <w:r w:rsidR="004B67CC" w:rsidRPr="00DC6F79">
              <w:rPr>
                <w:rFonts w:cs="Arial"/>
                <w:szCs w:val="22"/>
              </w:rPr>
              <w:t>20</w:t>
            </w:r>
          </w:p>
        </w:tc>
        <w:tc>
          <w:tcPr>
            <w:tcW w:w="2394" w:type="dxa"/>
          </w:tcPr>
          <w:p w:rsidR="004B67CC" w:rsidRPr="00DC6F79" w:rsidRDefault="007C1357" w:rsidP="00850106">
            <w:pPr>
              <w:jc w:val="both"/>
              <w:rPr>
                <w:rFonts w:cs="Arial"/>
                <w:szCs w:val="22"/>
              </w:rPr>
            </w:pPr>
            <w:r w:rsidRPr="00DC6F79">
              <w:rPr>
                <w:rFonts w:cs="Arial"/>
                <w:szCs w:val="22"/>
              </w:rPr>
              <w:t>1,</w:t>
            </w:r>
            <w:r w:rsidR="004B67CC" w:rsidRPr="00DC6F79">
              <w:rPr>
                <w:rFonts w:cs="Arial"/>
                <w:szCs w:val="22"/>
              </w:rPr>
              <w:t>72</w:t>
            </w:r>
          </w:p>
        </w:tc>
      </w:tr>
      <w:tr w:rsidR="004B67CC" w:rsidRPr="00DC6F79" w:rsidTr="00850106">
        <w:tc>
          <w:tcPr>
            <w:tcW w:w="2394" w:type="dxa"/>
          </w:tcPr>
          <w:p w:rsidR="004B67CC" w:rsidRPr="002B5704" w:rsidRDefault="004B67CC" w:rsidP="00850106">
            <w:pPr>
              <w:jc w:val="both"/>
              <w:rPr>
                <w:rFonts w:cs="Arial"/>
                <w:color w:val="000000" w:themeColor="text1"/>
                <w:sz w:val="20"/>
                <w:szCs w:val="20"/>
              </w:rPr>
            </w:pPr>
            <w:r w:rsidRPr="002B5704">
              <w:rPr>
                <w:rFonts w:cs="Arial"/>
                <w:color w:val="000000" w:themeColor="text1"/>
                <w:sz w:val="20"/>
                <w:szCs w:val="20"/>
              </w:rPr>
              <w:t>Okapi</w:t>
            </w:r>
            <w:r w:rsidR="00ED42A7" w:rsidRPr="002B5704">
              <w:rPr>
                <w:rFonts w:cs="Arial"/>
                <w:color w:val="000000" w:themeColor="text1"/>
                <w:sz w:val="20"/>
                <w:szCs w:val="20"/>
              </w:rPr>
              <w:t>s</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11</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22</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51</w:t>
            </w:r>
          </w:p>
        </w:tc>
      </w:tr>
      <w:tr w:rsidR="004B67CC" w:rsidRPr="00DC6F79" w:rsidTr="00850106">
        <w:tc>
          <w:tcPr>
            <w:tcW w:w="2394" w:type="dxa"/>
          </w:tcPr>
          <w:p w:rsidR="004B67CC" w:rsidRPr="002B5704" w:rsidRDefault="004B67CC" w:rsidP="000B29CD">
            <w:pPr>
              <w:jc w:val="both"/>
              <w:rPr>
                <w:rFonts w:cs="Arial"/>
                <w:color w:val="000000" w:themeColor="text1"/>
                <w:sz w:val="20"/>
                <w:szCs w:val="20"/>
              </w:rPr>
            </w:pPr>
            <w:proofErr w:type="spellStart"/>
            <w:r w:rsidRPr="002B5704">
              <w:rPr>
                <w:rFonts w:cs="Arial"/>
                <w:color w:val="000000" w:themeColor="text1"/>
                <w:sz w:val="20"/>
                <w:szCs w:val="20"/>
              </w:rPr>
              <w:t>Chimpanz</w:t>
            </w:r>
            <w:r w:rsidR="000B29CD" w:rsidRPr="002B5704">
              <w:rPr>
                <w:rFonts w:cs="Arial"/>
                <w:color w:val="000000" w:themeColor="text1"/>
                <w:sz w:val="20"/>
                <w:szCs w:val="20"/>
              </w:rPr>
              <w:t>és</w:t>
            </w:r>
            <w:proofErr w:type="spellEnd"/>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35</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45</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82</w:t>
            </w:r>
          </w:p>
        </w:tc>
      </w:tr>
      <w:tr w:rsidR="004B67CC" w:rsidRPr="00DC6F79" w:rsidTr="00850106">
        <w:tc>
          <w:tcPr>
            <w:tcW w:w="2394" w:type="dxa"/>
          </w:tcPr>
          <w:p w:rsidR="004B67CC" w:rsidRPr="002B5704" w:rsidRDefault="000B29CD" w:rsidP="00850106">
            <w:pPr>
              <w:jc w:val="both"/>
              <w:rPr>
                <w:rFonts w:cs="Arial"/>
                <w:color w:val="000000" w:themeColor="text1"/>
                <w:sz w:val="20"/>
                <w:szCs w:val="20"/>
              </w:rPr>
            </w:pPr>
            <w:proofErr w:type="spellStart"/>
            <w:r w:rsidRPr="002B5704">
              <w:rPr>
                <w:rFonts w:cs="Arial"/>
                <w:color w:val="000000" w:themeColor="text1"/>
                <w:sz w:val="20"/>
                <w:szCs w:val="20"/>
              </w:rPr>
              <w:t>Petits</w:t>
            </w:r>
            <w:proofErr w:type="spellEnd"/>
            <w:r w:rsidRPr="002B5704">
              <w:rPr>
                <w:rFonts w:cs="Arial"/>
                <w:color w:val="000000" w:themeColor="text1"/>
                <w:sz w:val="20"/>
                <w:szCs w:val="20"/>
              </w:rPr>
              <w:t xml:space="preserve"> </w:t>
            </w:r>
            <w:proofErr w:type="spellStart"/>
            <w:r w:rsidRPr="002B5704">
              <w:rPr>
                <w:rFonts w:cs="Arial"/>
                <w:color w:val="000000" w:themeColor="text1"/>
                <w:sz w:val="20"/>
                <w:szCs w:val="20"/>
              </w:rPr>
              <w:t>ongulés</w:t>
            </w:r>
            <w:proofErr w:type="spellEnd"/>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20</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51</w:t>
            </w:r>
          </w:p>
        </w:tc>
        <w:tc>
          <w:tcPr>
            <w:tcW w:w="2394" w:type="dxa"/>
          </w:tcPr>
          <w:p w:rsidR="004B67CC" w:rsidRPr="00DC6F79" w:rsidRDefault="007C1357" w:rsidP="00850106">
            <w:pPr>
              <w:jc w:val="both"/>
              <w:rPr>
                <w:rFonts w:cs="Arial"/>
                <w:szCs w:val="22"/>
              </w:rPr>
            </w:pPr>
            <w:r w:rsidRPr="00DC6F79">
              <w:rPr>
                <w:rFonts w:cs="Arial"/>
                <w:szCs w:val="22"/>
              </w:rPr>
              <w:t>1,</w:t>
            </w:r>
            <w:r w:rsidR="004B67CC" w:rsidRPr="00DC6F79">
              <w:rPr>
                <w:rFonts w:cs="Arial"/>
                <w:szCs w:val="22"/>
              </w:rPr>
              <w:t>18</w:t>
            </w:r>
          </w:p>
        </w:tc>
      </w:tr>
      <w:tr w:rsidR="004B67CC" w:rsidRPr="00DC6F79" w:rsidTr="00850106">
        <w:tc>
          <w:tcPr>
            <w:tcW w:w="2394" w:type="dxa"/>
          </w:tcPr>
          <w:p w:rsidR="004B67CC" w:rsidRPr="002B5704" w:rsidRDefault="00ED42A7" w:rsidP="00850106">
            <w:pPr>
              <w:jc w:val="both"/>
              <w:rPr>
                <w:rFonts w:cs="Arial"/>
                <w:color w:val="000000" w:themeColor="text1"/>
                <w:sz w:val="20"/>
                <w:szCs w:val="20"/>
              </w:rPr>
            </w:pPr>
            <w:proofErr w:type="spellStart"/>
            <w:r w:rsidRPr="002B5704">
              <w:rPr>
                <w:rStyle w:val="st1"/>
                <w:rFonts w:cs="Arial"/>
                <w:color w:val="000000" w:themeColor="text1"/>
                <w:sz w:val="20"/>
                <w:szCs w:val="20"/>
              </w:rPr>
              <w:t>Céphalophe</w:t>
            </w:r>
            <w:proofErr w:type="spellEnd"/>
            <w:r w:rsidRPr="002B5704">
              <w:rPr>
                <w:rStyle w:val="st1"/>
                <w:rFonts w:cs="Arial"/>
                <w:color w:val="000000" w:themeColor="text1"/>
                <w:sz w:val="20"/>
                <w:szCs w:val="20"/>
              </w:rPr>
              <w:t xml:space="preserve"> à </w:t>
            </w:r>
            <w:proofErr w:type="spellStart"/>
            <w:r w:rsidRPr="002B5704">
              <w:rPr>
                <w:rStyle w:val="st1"/>
                <w:rFonts w:cs="Arial"/>
                <w:color w:val="000000" w:themeColor="text1"/>
                <w:sz w:val="20"/>
                <w:szCs w:val="20"/>
              </w:rPr>
              <w:t>flancs</w:t>
            </w:r>
            <w:proofErr w:type="spellEnd"/>
            <w:r w:rsidRPr="002B5704">
              <w:rPr>
                <w:rStyle w:val="st1"/>
                <w:rFonts w:cs="Arial"/>
                <w:color w:val="000000" w:themeColor="text1"/>
                <w:sz w:val="20"/>
                <w:szCs w:val="20"/>
              </w:rPr>
              <w:t xml:space="preserve"> roux</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22</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51</w:t>
            </w:r>
          </w:p>
        </w:tc>
        <w:tc>
          <w:tcPr>
            <w:tcW w:w="2394" w:type="dxa"/>
          </w:tcPr>
          <w:p w:rsidR="004B67CC" w:rsidRPr="00DC6F79" w:rsidRDefault="007C1357" w:rsidP="00850106">
            <w:pPr>
              <w:jc w:val="both"/>
              <w:rPr>
                <w:rFonts w:cs="Arial"/>
                <w:szCs w:val="22"/>
              </w:rPr>
            </w:pPr>
            <w:r w:rsidRPr="00DC6F79">
              <w:rPr>
                <w:rFonts w:cs="Arial"/>
                <w:szCs w:val="22"/>
              </w:rPr>
              <w:t>1,</w:t>
            </w:r>
            <w:r w:rsidR="004B67CC" w:rsidRPr="00DC6F79">
              <w:rPr>
                <w:rFonts w:cs="Arial"/>
                <w:szCs w:val="22"/>
              </w:rPr>
              <w:t>41</w:t>
            </w:r>
          </w:p>
        </w:tc>
      </w:tr>
      <w:tr w:rsidR="004B67CC" w:rsidRPr="00DC6F79" w:rsidTr="00850106">
        <w:tc>
          <w:tcPr>
            <w:tcW w:w="2394" w:type="dxa"/>
          </w:tcPr>
          <w:p w:rsidR="004B67CC" w:rsidRPr="002B5704" w:rsidRDefault="00ED42A7" w:rsidP="00ED42A7">
            <w:pPr>
              <w:jc w:val="both"/>
              <w:rPr>
                <w:rFonts w:cs="Arial"/>
                <w:color w:val="000000" w:themeColor="text1"/>
                <w:sz w:val="20"/>
                <w:szCs w:val="20"/>
                <w:lang w:val="fr-FR"/>
              </w:rPr>
            </w:pPr>
            <w:r w:rsidRPr="002B5704">
              <w:rPr>
                <w:rStyle w:val="st1"/>
                <w:rFonts w:cs="Arial"/>
                <w:color w:val="000000" w:themeColor="text1"/>
                <w:sz w:val="20"/>
                <w:szCs w:val="20"/>
                <w:lang w:val="fr-FR"/>
              </w:rPr>
              <w:t>Céphalophe à dos jaune</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06</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13</w:t>
            </w:r>
          </w:p>
        </w:tc>
        <w:tc>
          <w:tcPr>
            <w:tcW w:w="2394" w:type="dxa"/>
          </w:tcPr>
          <w:p w:rsidR="004B67CC" w:rsidRPr="00DC6F79" w:rsidRDefault="007C1357" w:rsidP="00850106">
            <w:pPr>
              <w:jc w:val="both"/>
              <w:rPr>
                <w:rFonts w:cs="Arial"/>
                <w:szCs w:val="22"/>
              </w:rPr>
            </w:pPr>
            <w:r w:rsidRPr="00DC6F79">
              <w:rPr>
                <w:rFonts w:cs="Arial"/>
                <w:szCs w:val="22"/>
              </w:rPr>
              <w:t>0,</w:t>
            </w:r>
            <w:r w:rsidR="004B67CC" w:rsidRPr="00DC6F79">
              <w:rPr>
                <w:rFonts w:cs="Arial"/>
                <w:szCs w:val="22"/>
              </w:rPr>
              <w:t>25</w:t>
            </w:r>
          </w:p>
        </w:tc>
      </w:tr>
    </w:tbl>
    <w:p w:rsidR="004B67CC" w:rsidRPr="00DC6F79" w:rsidRDefault="004B67CC" w:rsidP="004B67CC">
      <w:pPr>
        <w:jc w:val="both"/>
        <w:rPr>
          <w:rFonts w:cs="Arial"/>
          <w:szCs w:val="22"/>
        </w:rPr>
      </w:pPr>
    </w:p>
    <w:p w:rsidR="004B67CC" w:rsidRPr="00DC6F79" w:rsidRDefault="007C1357" w:rsidP="004B67CC">
      <w:pPr>
        <w:jc w:val="both"/>
        <w:rPr>
          <w:rFonts w:cs="Arial"/>
          <w:szCs w:val="22"/>
          <w:lang w:val="fr-FR"/>
        </w:rPr>
      </w:pPr>
      <w:r w:rsidRPr="00DC6F79">
        <w:rPr>
          <w:rFonts w:cs="Arial"/>
          <w:szCs w:val="22"/>
          <w:lang w:val="fr-FR"/>
        </w:rPr>
        <w:t>Cela représente, pour la période</w:t>
      </w:r>
      <w:r w:rsidR="004B67CC" w:rsidRPr="00DC6F79">
        <w:rPr>
          <w:rFonts w:cs="Arial"/>
          <w:szCs w:val="22"/>
          <w:lang w:val="fr-FR"/>
        </w:rPr>
        <w:t xml:space="preserve"> 1995-2006, </w:t>
      </w:r>
      <w:r w:rsidRPr="00DC6F79">
        <w:rPr>
          <w:rFonts w:cs="Arial"/>
          <w:szCs w:val="22"/>
          <w:lang w:val="fr-FR"/>
        </w:rPr>
        <w:t xml:space="preserve">les </w:t>
      </w:r>
      <w:r w:rsidR="00315C47" w:rsidRPr="00DC6F79">
        <w:rPr>
          <w:rFonts w:cs="Arial"/>
          <w:szCs w:val="22"/>
          <w:lang w:val="fr-FR"/>
        </w:rPr>
        <w:t>déclins de population</w:t>
      </w:r>
      <w:r w:rsidR="00D367B5" w:rsidRPr="00DC6F79">
        <w:rPr>
          <w:rFonts w:cs="Arial"/>
          <w:szCs w:val="22"/>
          <w:lang w:val="fr-FR"/>
        </w:rPr>
        <w:t>s</w:t>
      </w:r>
      <w:r w:rsidRPr="00DC6F79">
        <w:rPr>
          <w:rFonts w:cs="Arial"/>
          <w:szCs w:val="22"/>
          <w:lang w:val="fr-FR"/>
        </w:rPr>
        <w:t xml:space="preserve"> suivant</w:t>
      </w:r>
      <w:r w:rsidR="005B53C3" w:rsidRPr="00DC6F79">
        <w:rPr>
          <w:rFonts w:cs="Arial"/>
          <w:szCs w:val="22"/>
          <w:lang w:val="fr-FR"/>
        </w:rPr>
        <w:t>s</w:t>
      </w:r>
      <w:r w:rsidR="004B67CC" w:rsidRPr="00DC6F79">
        <w:rPr>
          <w:rFonts w:cs="Arial"/>
          <w:szCs w:val="22"/>
          <w:lang w:val="fr-FR"/>
        </w:rPr>
        <w:t xml:space="preserve"> (</w:t>
      </w:r>
      <w:r w:rsidRPr="00DC6F79">
        <w:rPr>
          <w:rFonts w:cs="Arial"/>
          <w:szCs w:val="22"/>
          <w:lang w:val="fr-FR"/>
        </w:rPr>
        <w:t>toutes zones confondues</w:t>
      </w:r>
      <w:r w:rsidR="004B67CC" w:rsidRPr="00DC6F79">
        <w:rPr>
          <w:rFonts w:cs="Arial"/>
          <w:szCs w:val="22"/>
          <w:lang w:val="fr-FR"/>
        </w:rPr>
        <w:t>):</w:t>
      </w:r>
    </w:p>
    <w:p w:rsidR="000B29CD" w:rsidRPr="002B5704" w:rsidRDefault="00315C47" w:rsidP="002B5704">
      <w:pPr>
        <w:tabs>
          <w:tab w:val="left" w:pos="3402"/>
        </w:tabs>
        <w:jc w:val="both"/>
        <w:rPr>
          <w:rFonts w:cs="Arial"/>
          <w:color w:val="000000" w:themeColor="text1"/>
          <w:szCs w:val="22"/>
          <w:lang w:val="fr-FR"/>
        </w:rPr>
      </w:pPr>
      <w:r w:rsidRPr="002B5704">
        <w:rPr>
          <w:rFonts w:cs="Arial"/>
          <w:color w:val="000000" w:themeColor="text1"/>
          <w:szCs w:val="22"/>
          <w:lang w:val="fr-FR"/>
        </w:rPr>
        <w:t>Éléphants</w:t>
      </w:r>
      <w:r w:rsidR="000B29CD" w:rsidRPr="002B5704">
        <w:rPr>
          <w:rFonts w:cs="Arial"/>
          <w:color w:val="000000" w:themeColor="text1"/>
          <w:szCs w:val="22"/>
          <w:lang w:val="fr-FR"/>
        </w:rPr>
        <w:tab/>
        <w:t>-48%</w:t>
      </w:r>
      <w:r w:rsidR="000B29CD" w:rsidRPr="002B5704">
        <w:rPr>
          <w:rFonts w:cs="Arial"/>
          <w:color w:val="000000" w:themeColor="text1"/>
          <w:szCs w:val="22"/>
          <w:lang w:val="fr-FR"/>
        </w:rPr>
        <w:br/>
        <w:t>Okapi</w:t>
      </w:r>
      <w:r w:rsidR="004B67CC" w:rsidRPr="002B5704">
        <w:rPr>
          <w:rFonts w:cs="Arial"/>
          <w:color w:val="000000" w:themeColor="text1"/>
          <w:szCs w:val="22"/>
          <w:lang w:val="fr-FR"/>
        </w:rPr>
        <w:tab/>
        <w:t>-43%</w:t>
      </w:r>
      <w:r w:rsidR="004B67CC" w:rsidRPr="002B5704">
        <w:rPr>
          <w:rFonts w:cs="Arial"/>
          <w:color w:val="000000" w:themeColor="text1"/>
          <w:szCs w:val="22"/>
          <w:lang w:val="fr-FR"/>
        </w:rPr>
        <w:br/>
        <w:t>Chimpanz</w:t>
      </w:r>
      <w:r w:rsidR="000B29CD" w:rsidRPr="002B5704">
        <w:rPr>
          <w:rFonts w:cs="Arial"/>
          <w:color w:val="000000" w:themeColor="text1"/>
          <w:szCs w:val="22"/>
          <w:lang w:val="fr-FR"/>
        </w:rPr>
        <w:t>és</w:t>
      </w:r>
      <w:r w:rsidR="002B5704">
        <w:rPr>
          <w:rFonts w:cs="Arial"/>
          <w:color w:val="000000" w:themeColor="text1"/>
          <w:szCs w:val="22"/>
          <w:lang w:val="fr-FR"/>
        </w:rPr>
        <w:tab/>
      </w:r>
      <w:r w:rsidR="000B29CD" w:rsidRPr="002B5704">
        <w:rPr>
          <w:rFonts w:cs="Arial"/>
          <w:color w:val="000000" w:themeColor="text1"/>
          <w:szCs w:val="22"/>
          <w:lang w:val="fr-FR"/>
        </w:rPr>
        <w:t>aucune donnée</w:t>
      </w:r>
    </w:p>
    <w:p w:rsidR="004B67CC" w:rsidRPr="002B5704" w:rsidRDefault="000B29CD" w:rsidP="002B5704">
      <w:pPr>
        <w:tabs>
          <w:tab w:val="left" w:pos="3402"/>
        </w:tabs>
        <w:jc w:val="both"/>
        <w:rPr>
          <w:rFonts w:cs="Arial"/>
          <w:color w:val="000000" w:themeColor="text1"/>
          <w:szCs w:val="22"/>
          <w:lang w:val="fr-FR"/>
        </w:rPr>
      </w:pPr>
      <w:r w:rsidRPr="002B5704">
        <w:rPr>
          <w:rFonts w:cs="Arial"/>
          <w:color w:val="000000" w:themeColor="text1"/>
          <w:szCs w:val="22"/>
          <w:lang w:val="fr-FR"/>
        </w:rPr>
        <w:t>Petits ongulés</w:t>
      </w:r>
      <w:r w:rsidRPr="002B5704">
        <w:rPr>
          <w:rFonts w:cs="Arial"/>
          <w:color w:val="000000" w:themeColor="text1"/>
          <w:szCs w:val="22"/>
          <w:lang w:val="fr-FR"/>
        </w:rPr>
        <w:tab/>
      </w:r>
      <w:r w:rsidR="004B67CC" w:rsidRPr="002B5704">
        <w:rPr>
          <w:rFonts w:cs="Arial"/>
          <w:color w:val="000000" w:themeColor="text1"/>
          <w:szCs w:val="22"/>
          <w:lang w:val="fr-FR"/>
        </w:rPr>
        <w:t>-26%</w:t>
      </w:r>
      <w:r w:rsidR="004B67CC" w:rsidRPr="002B5704">
        <w:rPr>
          <w:rFonts w:cs="Arial"/>
          <w:color w:val="000000" w:themeColor="text1"/>
          <w:szCs w:val="22"/>
          <w:lang w:val="fr-FR"/>
        </w:rPr>
        <w:br/>
      </w:r>
      <w:r w:rsidR="00ED42A7" w:rsidRPr="002B5704">
        <w:rPr>
          <w:rStyle w:val="st1"/>
          <w:rFonts w:cs="Arial"/>
          <w:color w:val="000000" w:themeColor="text1"/>
          <w:szCs w:val="22"/>
          <w:lang w:val="fr-FR"/>
        </w:rPr>
        <w:t>Céphalophe à flancs roux</w:t>
      </w:r>
      <w:r w:rsidR="004B67CC" w:rsidRPr="002B5704">
        <w:rPr>
          <w:rFonts w:cs="Arial"/>
          <w:color w:val="000000" w:themeColor="text1"/>
          <w:szCs w:val="22"/>
          <w:lang w:val="fr-FR"/>
        </w:rPr>
        <w:t>:</w:t>
      </w:r>
      <w:r w:rsidR="004B67CC" w:rsidRPr="002B5704">
        <w:rPr>
          <w:rFonts w:cs="Arial"/>
          <w:color w:val="000000" w:themeColor="text1"/>
          <w:szCs w:val="22"/>
          <w:lang w:val="fr-FR"/>
        </w:rPr>
        <w:tab/>
        <w:t>-42%</w:t>
      </w:r>
      <w:r w:rsidR="004B67CC" w:rsidRPr="002B5704">
        <w:rPr>
          <w:rFonts w:cs="Arial"/>
          <w:color w:val="000000" w:themeColor="text1"/>
          <w:szCs w:val="22"/>
          <w:lang w:val="fr-FR"/>
        </w:rPr>
        <w:br/>
      </w:r>
      <w:r w:rsidR="00FF3975" w:rsidRPr="002B5704">
        <w:rPr>
          <w:rStyle w:val="st1"/>
          <w:rFonts w:cs="Arial"/>
          <w:color w:val="000000" w:themeColor="text1"/>
          <w:szCs w:val="22"/>
          <w:lang w:val="fr-FR"/>
        </w:rPr>
        <w:t>Céphalophe à dos jaune</w:t>
      </w:r>
      <w:r w:rsidR="007C1357" w:rsidRPr="002B5704">
        <w:rPr>
          <w:rFonts w:cs="Arial"/>
          <w:color w:val="000000" w:themeColor="text1"/>
          <w:szCs w:val="22"/>
          <w:lang w:val="fr-FR"/>
        </w:rPr>
        <w:t>:</w:t>
      </w:r>
      <w:r w:rsidR="002B5704">
        <w:rPr>
          <w:rFonts w:cs="Arial"/>
          <w:color w:val="000000" w:themeColor="text1"/>
          <w:szCs w:val="22"/>
          <w:lang w:val="fr-FR"/>
        </w:rPr>
        <w:tab/>
      </w:r>
      <w:r w:rsidR="004B67CC" w:rsidRPr="002B5704">
        <w:rPr>
          <w:rFonts w:cs="Arial"/>
          <w:color w:val="000000" w:themeColor="text1"/>
          <w:szCs w:val="22"/>
          <w:lang w:val="fr-FR"/>
        </w:rPr>
        <w:t>-59%</w:t>
      </w:r>
    </w:p>
    <w:p w:rsidR="00994101" w:rsidRPr="00DC6F79" w:rsidRDefault="00994101" w:rsidP="004B67CC">
      <w:pPr>
        <w:jc w:val="both"/>
        <w:rPr>
          <w:rFonts w:cs="Arial"/>
          <w:szCs w:val="22"/>
          <w:lang w:val="fr-FR"/>
        </w:rPr>
      </w:pPr>
    </w:p>
    <w:p w:rsidR="006B1508" w:rsidRDefault="00664609" w:rsidP="004B67CC">
      <w:pPr>
        <w:jc w:val="both"/>
        <w:rPr>
          <w:rFonts w:cs="Arial"/>
          <w:szCs w:val="22"/>
          <w:lang w:val="fr-FR"/>
        </w:rPr>
      </w:pPr>
      <w:r w:rsidRPr="00DC6F79">
        <w:rPr>
          <w:rFonts w:cs="Arial"/>
          <w:szCs w:val="22"/>
          <w:lang w:val="fr-FR"/>
        </w:rPr>
        <w:t>Les taux de rencontre de</w:t>
      </w:r>
      <w:r w:rsidR="004B67CC" w:rsidRPr="00DC6F79">
        <w:rPr>
          <w:rFonts w:cs="Arial"/>
          <w:szCs w:val="22"/>
          <w:lang w:val="fr-FR"/>
        </w:rPr>
        <w:t xml:space="preserve"> 2006 </w:t>
      </w:r>
      <w:r w:rsidRPr="00DC6F79">
        <w:rPr>
          <w:rFonts w:cs="Arial"/>
          <w:szCs w:val="22"/>
          <w:lang w:val="fr-FR"/>
        </w:rPr>
        <w:t>serviront de référence pour l’établissement des taux à atteindre</w:t>
      </w:r>
      <w:r w:rsidR="004B67CC" w:rsidRPr="00DC6F79">
        <w:rPr>
          <w:rFonts w:cs="Arial"/>
          <w:szCs w:val="22"/>
          <w:lang w:val="fr-FR"/>
        </w:rPr>
        <w:t xml:space="preserve"> </w:t>
      </w:r>
      <w:r w:rsidRPr="00DC6F79">
        <w:rPr>
          <w:rFonts w:cs="Arial"/>
          <w:szCs w:val="22"/>
          <w:lang w:val="fr-FR"/>
        </w:rPr>
        <w:t>en</w:t>
      </w:r>
      <w:r w:rsidR="004B67CC" w:rsidRPr="00DC6F79">
        <w:rPr>
          <w:rFonts w:cs="Arial"/>
          <w:szCs w:val="22"/>
          <w:lang w:val="fr-FR"/>
        </w:rPr>
        <w:t xml:space="preserve"> in 2012. </w:t>
      </w:r>
      <w:r w:rsidR="00EA61FB" w:rsidRPr="00DC6F79">
        <w:rPr>
          <w:rFonts w:cs="Arial"/>
          <w:szCs w:val="22"/>
          <w:lang w:val="fr-FR"/>
        </w:rPr>
        <w:t>A l’évidence</w:t>
      </w:r>
      <w:r w:rsidR="00B11452" w:rsidRPr="00DC6F79">
        <w:rPr>
          <w:rFonts w:cs="Arial"/>
          <w:szCs w:val="22"/>
          <w:lang w:val="fr-FR"/>
        </w:rPr>
        <w:t xml:space="preserve">, il n’est pas raisonnable d’attendre un renversement complet de ces déclins </w:t>
      </w:r>
      <w:r w:rsidR="00D367B5" w:rsidRPr="00DC6F79">
        <w:rPr>
          <w:rFonts w:cs="Arial"/>
          <w:szCs w:val="22"/>
          <w:lang w:val="fr-FR"/>
        </w:rPr>
        <w:t xml:space="preserve">de population </w:t>
      </w:r>
      <w:r w:rsidR="00B11452" w:rsidRPr="00DC6F79">
        <w:rPr>
          <w:rFonts w:cs="Arial"/>
          <w:szCs w:val="22"/>
          <w:lang w:val="fr-FR"/>
        </w:rPr>
        <w:t>sur une période de 6 ans</w:t>
      </w:r>
      <w:r w:rsidR="004B67CC" w:rsidRPr="00DC6F79">
        <w:rPr>
          <w:rFonts w:cs="Arial"/>
          <w:szCs w:val="22"/>
          <w:lang w:val="fr-FR"/>
        </w:rPr>
        <w:t xml:space="preserve"> (2006-2012). </w:t>
      </w:r>
      <w:r w:rsidR="00EA61FB" w:rsidRPr="00DC6F79">
        <w:rPr>
          <w:rFonts w:cs="Arial"/>
          <w:szCs w:val="22"/>
          <w:lang w:val="fr-FR"/>
        </w:rPr>
        <w:t>D’un côté, le braconnage ne s’arr</w:t>
      </w:r>
      <w:r w:rsidR="006B1508" w:rsidRPr="00DC6F79">
        <w:rPr>
          <w:rFonts w:cs="Arial"/>
          <w:szCs w:val="22"/>
          <w:lang w:val="fr-FR"/>
        </w:rPr>
        <w:t>êtera pas du jour au lendemain</w:t>
      </w:r>
      <w:r w:rsidR="004B67CC" w:rsidRPr="00DC6F79">
        <w:rPr>
          <w:rFonts w:cs="Arial"/>
          <w:szCs w:val="22"/>
          <w:lang w:val="fr-FR"/>
        </w:rPr>
        <w:t xml:space="preserve">, </w:t>
      </w:r>
      <w:r w:rsidR="00EA61FB" w:rsidRPr="00DC6F79">
        <w:rPr>
          <w:rFonts w:cs="Arial"/>
          <w:szCs w:val="22"/>
          <w:lang w:val="fr-FR"/>
        </w:rPr>
        <w:t>de l’autre, les populations animal</w:t>
      </w:r>
      <w:r w:rsidR="006B1508" w:rsidRPr="00DC6F79">
        <w:rPr>
          <w:rFonts w:cs="Arial"/>
          <w:szCs w:val="22"/>
          <w:lang w:val="fr-FR"/>
        </w:rPr>
        <w:t>e</w:t>
      </w:r>
      <w:r w:rsidR="002B5704">
        <w:rPr>
          <w:rFonts w:cs="Arial"/>
          <w:szCs w:val="22"/>
          <w:lang w:val="fr-FR"/>
        </w:rPr>
        <w:t>s, en particulier</w:t>
      </w:r>
      <w:r w:rsidR="00EA61FB" w:rsidRPr="00DC6F79">
        <w:rPr>
          <w:rFonts w:cs="Arial"/>
          <w:szCs w:val="22"/>
          <w:lang w:val="fr-FR"/>
        </w:rPr>
        <w:t xml:space="preserve"> les grands animaux qui ont des cycles de reproduction longs, ont besoin de temps pour récupérer. De plus, le taux de changement sera </w:t>
      </w:r>
      <w:r w:rsidR="006B1508" w:rsidRPr="00DC6F79">
        <w:rPr>
          <w:rFonts w:cs="Arial"/>
          <w:szCs w:val="22"/>
          <w:lang w:val="fr-FR"/>
        </w:rPr>
        <w:t>différent</w:t>
      </w:r>
      <w:r w:rsidR="00EA61FB" w:rsidRPr="00DC6F79">
        <w:rPr>
          <w:rFonts w:cs="Arial"/>
          <w:szCs w:val="22"/>
          <w:lang w:val="fr-FR"/>
        </w:rPr>
        <w:t xml:space="preserve"> selon la zone, plus fort dans la zone de conservation et moins fort (</w:t>
      </w:r>
      <w:r w:rsidR="006B1508" w:rsidRPr="00DC6F79">
        <w:rPr>
          <w:rFonts w:cs="Arial"/>
          <w:szCs w:val="22"/>
          <w:lang w:val="fr-FR"/>
        </w:rPr>
        <w:t>voire</w:t>
      </w:r>
      <w:r w:rsidR="00EA61FB" w:rsidRPr="00DC6F79">
        <w:rPr>
          <w:rFonts w:cs="Arial"/>
          <w:szCs w:val="22"/>
          <w:lang w:val="fr-FR"/>
        </w:rPr>
        <w:t xml:space="preserve"> nul)</w:t>
      </w:r>
      <w:r w:rsidR="006B1508" w:rsidRPr="00DC6F79">
        <w:rPr>
          <w:rFonts w:cs="Arial"/>
          <w:szCs w:val="22"/>
          <w:lang w:val="fr-FR"/>
        </w:rPr>
        <w:t xml:space="preserve"> dans la zone agricole.</w:t>
      </w:r>
    </w:p>
    <w:p w:rsidR="002B5704" w:rsidRDefault="002B5704" w:rsidP="004B67CC">
      <w:pPr>
        <w:jc w:val="both"/>
        <w:rPr>
          <w:rFonts w:cs="Arial"/>
          <w:szCs w:val="22"/>
          <w:lang w:val="fr-FR"/>
        </w:rPr>
      </w:pPr>
    </w:p>
    <w:p w:rsidR="002B5704" w:rsidRPr="00DC6F79" w:rsidRDefault="002B5704" w:rsidP="004B67CC">
      <w:pPr>
        <w:jc w:val="both"/>
        <w:rPr>
          <w:rFonts w:cs="Arial"/>
          <w:szCs w:val="22"/>
          <w:lang w:val="fr-FR"/>
        </w:rPr>
      </w:pPr>
    </w:p>
    <w:p w:rsidR="004B67CC" w:rsidRPr="00DC6F79" w:rsidRDefault="00FF3975" w:rsidP="004B67CC">
      <w:pPr>
        <w:jc w:val="both"/>
        <w:rPr>
          <w:rFonts w:cs="Arial"/>
          <w:szCs w:val="22"/>
          <w:lang w:val="fr-FR"/>
        </w:rPr>
      </w:pPr>
      <w:r w:rsidRPr="00DC6F79">
        <w:rPr>
          <w:rFonts w:cs="Arial"/>
          <w:szCs w:val="22"/>
          <w:lang w:val="fr-FR"/>
        </w:rPr>
        <w:t>Les</w:t>
      </w:r>
      <w:r w:rsidR="004B67CC" w:rsidRPr="00DC6F79">
        <w:rPr>
          <w:rFonts w:cs="Arial"/>
          <w:szCs w:val="22"/>
          <w:lang w:val="fr-FR"/>
        </w:rPr>
        <w:t xml:space="preserve"> </w:t>
      </w:r>
      <w:r w:rsidR="00833739" w:rsidRPr="00DC6F79">
        <w:rPr>
          <w:rFonts w:cs="Arial"/>
          <w:szCs w:val="22"/>
          <w:lang w:val="fr-FR"/>
        </w:rPr>
        <w:t>indicateur</w:t>
      </w:r>
      <w:r w:rsidR="004B67CC" w:rsidRPr="00DC6F79">
        <w:rPr>
          <w:rFonts w:cs="Arial"/>
          <w:szCs w:val="22"/>
          <w:lang w:val="fr-FR"/>
        </w:rPr>
        <w:t xml:space="preserve">s </w:t>
      </w:r>
      <w:r w:rsidRPr="00DC6F79">
        <w:rPr>
          <w:rFonts w:cs="Arial"/>
          <w:szCs w:val="22"/>
          <w:lang w:val="fr-FR"/>
        </w:rPr>
        <w:t>suivants sont propos</w:t>
      </w:r>
      <w:r w:rsidR="006B1508" w:rsidRPr="00DC6F79">
        <w:rPr>
          <w:rFonts w:cs="Arial"/>
          <w:szCs w:val="22"/>
          <w:lang w:val="fr-FR"/>
        </w:rPr>
        <w:t>é</w:t>
      </w:r>
      <w:r w:rsidRPr="00DC6F79">
        <w:rPr>
          <w:rFonts w:cs="Arial"/>
          <w:szCs w:val="22"/>
          <w:lang w:val="fr-FR"/>
        </w:rPr>
        <w:t>s :</w:t>
      </w:r>
    </w:p>
    <w:p w:rsidR="00D367B5" w:rsidRPr="00DC6F79" w:rsidRDefault="00D367B5"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F25D37">
            <w:pPr>
              <w:jc w:val="both"/>
              <w:rPr>
                <w:rFonts w:cs="Arial"/>
                <w:szCs w:val="22"/>
                <w:lang w:val="fr-FR"/>
              </w:rPr>
            </w:pPr>
            <w:r w:rsidRPr="00DC6F79">
              <w:rPr>
                <w:rFonts w:cs="Arial"/>
                <w:b/>
                <w:szCs w:val="22"/>
                <w:lang w:val="fr-FR"/>
              </w:rPr>
              <w:t>I 2</w:t>
            </w:r>
            <w:r w:rsidR="00F25D37" w:rsidRPr="00DC6F79">
              <w:rPr>
                <w:rFonts w:cs="Arial"/>
                <w:b/>
                <w:szCs w:val="22"/>
                <w:lang w:val="fr-FR"/>
              </w:rPr>
              <w:t> </w:t>
            </w:r>
            <w:r w:rsidR="00F25D37" w:rsidRPr="00DC6F79">
              <w:rPr>
                <w:rFonts w:cs="Arial"/>
                <w:szCs w:val="22"/>
                <w:lang w:val="fr-FR"/>
              </w:rPr>
              <w:t>:</w:t>
            </w:r>
            <w:r w:rsidRPr="00DC6F79">
              <w:rPr>
                <w:rFonts w:cs="Arial"/>
                <w:szCs w:val="22"/>
                <w:lang w:val="fr-FR"/>
              </w:rPr>
              <w:t xml:space="preserve"> </w:t>
            </w:r>
            <w:r w:rsidR="00F25D37" w:rsidRPr="00DC6F79">
              <w:rPr>
                <w:rFonts w:cs="Arial"/>
                <w:szCs w:val="22"/>
                <w:lang w:val="fr-FR"/>
              </w:rPr>
              <w:t xml:space="preserve">En </w:t>
            </w:r>
            <w:r w:rsidRPr="00DC6F79">
              <w:rPr>
                <w:rFonts w:cs="Arial"/>
                <w:szCs w:val="22"/>
                <w:lang w:val="fr-FR"/>
              </w:rPr>
              <w:t xml:space="preserve">2012, </w:t>
            </w:r>
            <w:r w:rsidR="00F25D37" w:rsidRPr="00DC6F79">
              <w:rPr>
                <w:rFonts w:cs="Arial"/>
                <w:szCs w:val="22"/>
                <w:lang w:val="fr-FR"/>
              </w:rPr>
              <w:t>l’é</w:t>
            </w:r>
            <w:r w:rsidRPr="00DC6F79">
              <w:rPr>
                <w:rFonts w:cs="Arial"/>
                <w:szCs w:val="22"/>
                <w:lang w:val="fr-FR"/>
              </w:rPr>
              <w:t xml:space="preserve">volution </w:t>
            </w:r>
            <w:r w:rsidR="00F25D37" w:rsidRPr="00DC6F79">
              <w:rPr>
                <w:rFonts w:cs="Arial"/>
                <w:szCs w:val="22"/>
                <w:lang w:val="fr-FR"/>
              </w:rPr>
              <w:t>des indices des taux de rencontre de la faune par rapport à ceux de</w:t>
            </w:r>
            <w:r w:rsidRPr="00DC6F79">
              <w:rPr>
                <w:rFonts w:cs="Arial"/>
                <w:szCs w:val="22"/>
                <w:lang w:val="fr-FR"/>
              </w:rPr>
              <w:t xml:space="preserve"> 2006 </w:t>
            </w:r>
            <w:r w:rsidR="00F25D37" w:rsidRPr="00DC6F79">
              <w:rPr>
                <w:rFonts w:cs="Arial"/>
                <w:szCs w:val="22"/>
                <w:lang w:val="fr-FR"/>
              </w:rPr>
              <w:t>sera</w:t>
            </w:r>
            <w:r w:rsidR="00D367B5" w:rsidRPr="00DC6F79">
              <w:rPr>
                <w:rFonts w:cs="Arial"/>
                <w:szCs w:val="22"/>
                <w:lang w:val="fr-FR"/>
              </w:rPr>
              <w:t xml:space="preserve"> la suivante</w:t>
            </w:r>
            <w:r w:rsidR="00F25D37" w:rsidRPr="00DC6F79">
              <w:rPr>
                <w:rFonts w:cs="Arial"/>
                <w:szCs w:val="22"/>
                <w:lang w:val="fr-FR"/>
              </w:rPr>
              <w:t> :</w:t>
            </w:r>
          </w:p>
        </w:tc>
      </w:tr>
      <w:tr w:rsidR="004B67CC" w:rsidRPr="00DC6F79" w:rsidTr="00850106">
        <w:tc>
          <w:tcPr>
            <w:tcW w:w="9576" w:type="dxa"/>
            <w:shd w:val="clear" w:color="auto" w:fill="D9D9D9" w:themeFill="background1" w:themeFillShade="D9"/>
          </w:tcPr>
          <w:tbl>
            <w:tblPr>
              <w:tblStyle w:val="TableGrid"/>
              <w:tblW w:w="0" w:type="auto"/>
              <w:tblLook w:val="04A0" w:firstRow="1" w:lastRow="0" w:firstColumn="1" w:lastColumn="0" w:noHBand="0" w:noVBand="1"/>
            </w:tblPr>
            <w:tblGrid>
              <w:gridCol w:w="2348"/>
              <w:gridCol w:w="2326"/>
              <w:gridCol w:w="2325"/>
              <w:gridCol w:w="2351"/>
            </w:tblGrid>
            <w:tr w:rsidR="00ED42A7" w:rsidRPr="00DC6F79" w:rsidTr="00ED42A7">
              <w:tc>
                <w:tcPr>
                  <w:tcW w:w="2348" w:type="dxa"/>
                </w:tcPr>
                <w:p w:rsidR="00ED42A7" w:rsidRPr="00DC6F79" w:rsidRDefault="00ED42A7" w:rsidP="00850106">
                  <w:pPr>
                    <w:jc w:val="both"/>
                    <w:rPr>
                      <w:rFonts w:cs="Arial"/>
                      <w:szCs w:val="22"/>
                      <w:lang w:val="fr-FR"/>
                    </w:rPr>
                  </w:pPr>
                </w:p>
              </w:tc>
              <w:tc>
                <w:tcPr>
                  <w:tcW w:w="2326" w:type="dxa"/>
                </w:tcPr>
                <w:p w:rsidR="00ED42A7" w:rsidRPr="00DC6F79" w:rsidRDefault="00ED42A7" w:rsidP="00850106">
                  <w:pPr>
                    <w:jc w:val="both"/>
                    <w:rPr>
                      <w:rFonts w:cs="Arial"/>
                      <w:szCs w:val="22"/>
                      <w:lang w:val="fr-FR"/>
                    </w:rPr>
                  </w:pPr>
                  <w:r w:rsidRPr="00DC6F79">
                    <w:rPr>
                      <w:rFonts w:cs="Arial"/>
                      <w:szCs w:val="22"/>
                      <w:lang w:val="fr-FR"/>
                    </w:rPr>
                    <w:t>Zone agricole</w:t>
                  </w:r>
                </w:p>
              </w:tc>
              <w:tc>
                <w:tcPr>
                  <w:tcW w:w="2325" w:type="dxa"/>
                </w:tcPr>
                <w:p w:rsidR="00ED42A7" w:rsidRPr="00DC6F79" w:rsidRDefault="00ED42A7" w:rsidP="001A1C44">
                  <w:pPr>
                    <w:jc w:val="both"/>
                    <w:rPr>
                      <w:rFonts w:cs="Arial"/>
                      <w:szCs w:val="22"/>
                      <w:lang w:val="fr-FR"/>
                    </w:rPr>
                  </w:pPr>
                  <w:r w:rsidRPr="00DC6F79">
                    <w:rPr>
                      <w:rFonts w:cs="Arial"/>
                      <w:szCs w:val="22"/>
                      <w:lang w:val="fr-FR"/>
                    </w:rPr>
                    <w:t>Zone de chasse</w:t>
                  </w:r>
                </w:p>
              </w:tc>
              <w:tc>
                <w:tcPr>
                  <w:tcW w:w="2351" w:type="dxa"/>
                </w:tcPr>
                <w:p w:rsidR="00ED42A7" w:rsidRPr="00DC6F79" w:rsidRDefault="00ED42A7" w:rsidP="001A1C44">
                  <w:pPr>
                    <w:jc w:val="both"/>
                    <w:rPr>
                      <w:rFonts w:cs="Arial"/>
                      <w:szCs w:val="22"/>
                      <w:lang w:val="fr-FR"/>
                    </w:rPr>
                  </w:pPr>
                  <w:r w:rsidRPr="00DC6F79">
                    <w:rPr>
                      <w:rFonts w:cs="Arial"/>
                      <w:szCs w:val="22"/>
                      <w:lang w:val="fr-FR"/>
                    </w:rPr>
                    <w:t xml:space="preserve">Zone de conservation </w:t>
                  </w:r>
                </w:p>
              </w:tc>
            </w:tr>
            <w:tr w:rsidR="004B67CC" w:rsidRPr="00DC6F79" w:rsidTr="00ED42A7">
              <w:tc>
                <w:tcPr>
                  <w:tcW w:w="2348" w:type="dxa"/>
                </w:tcPr>
                <w:p w:rsidR="004B67CC" w:rsidRPr="002B5704" w:rsidRDefault="00315C47" w:rsidP="00850106">
                  <w:pPr>
                    <w:jc w:val="both"/>
                    <w:rPr>
                      <w:rFonts w:cs="Arial"/>
                      <w:color w:val="000000" w:themeColor="text1"/>
                      <w:sz w:val="20"/>
                      <w:szCs w:val="20"/>
                      <w:lang w:val="fr-FR"/>
                    </w:rPr>
                  </w:pPr>
                  <w:r w:rsidRPr="002B5704">
                    <w:rPr>
                      <w:rFonts w:cs="Arial"/>
                      <w:color w:val="000000" w:themeColor="text1"/>
                      <w:sz w:val="20"/>
                      <w:szCs w:val="20"/>
                      <w:lang w:val="fr-FR"/>
                    </w:rPr>
                    <w:t>Éléphants</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10%</w:t>
                  </w:r>
                </w:p>
              </w:tc>
              <w:tc>
                <w:tcPr>
                  <w:tcW w:w="2351" w:type="dxa"/>
                </w:tcPr>
                <w:p w:rsidR="004B67CC" w:rsidRPr="00DC6F79" w:rsidRDefault="004B67CC" w:rsidP="00850106">
                  <w:pPr>
                    <w:jc w:val="both"/>
                    <w:rPr>
                      <w:rFonts w:cs="Arial"/>
                      <w:szCs w:val="22"/>
                      <w:lang w:val="fr-FR"/>
                    </w:rPr>
                  </w:pPr>
                  <w:r w:rsidRPr="00DC6F79">
                    <w:rPr>
                      <w:rFonts w:cs="Arial"/>
                      <w:szCs w:val="22"/>
                      <w:lang w:val="fr-FR"/>
                    </w:rPr>
                    <w:t>≥ 20%</w:t>
                  </w:r>
                </w:p>
              </w:tc>
            </w:tr>
            <w:tr w:rsidR="004B67CC" w:rsidRPr="00DC6F79" w:rsidTr="00ED42A7">
              <w:tc>
                <w:tcPr>
                  <w:tcW w:w="2348" w:type="dxa"/>
                </w:tcPr>
                <w:p w:rsidR="004B67CC" w:rsidRPr="002B5704" w:rsidRDefault="004B67CC" w:rsidP="00850106">
                  <w:pPr>
                    <w:jc w:val="both"/>
                    <w:rPr>
                      <w:rFonts w:cs="Arial"/>
                      <w:color w:val="000000" w:themeColor="text1"/>
                      <w:sz w:val="20"/>
                      <w:szCs w:val="20"/>
                      <w:lang w:val="fr-FR"/>
                    </w:rPr>
                  </w:pPr>
                  <w:r w:rsidRPr="002B5704">
                    <w:rPr>
                      <w:rFonts w:cs="Arial"/>
                      <w:color w:val="000000" w:themeColor="text1"/>
                      <w:sz w:val="20"/>
                      <w:szCs w:val="20"/>
                      <w:lang w:val="fr-FR"/>
                    </w:rPr>
                    <w:t>Okapi</w:t>
                  </w:r>
                  <w:r w:rsidR="00ED42A7" w:rsidRPr="002B5704">
                    <w:rPr>
                      <w:rFonts w:cs="Arial"/>
                      <w:color w:val="000000" w:themeColor="text1"/>
                      <w:sz w:val="20"/>
                      <w:szCs w:val="20"/>
                      <w:lang w:val="fr-FR"/>
                    </w:rPr>
                    <w:t>s</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10%</w:t>
                  </w:r>
                </w:p>
              </w:tc>
              <w:tc>
                <w:tcPr>
                  <w:tcW w:w="2351" w:type="dxa"/>
                </w:tcPr>
                <w:p w:rsidR="004B67CC" w:rsidRPr="00DC6F79" w:rsidRDefault="004B67CC" w:rsidP="00850106">
                  <w:pPr>
                    <w:jc w:val="both"/>
                    <w:rPr>
                      <w:rFonts w:cs="Arial"/>
                      <w:szCs w:val="22"/>
                      <w:lang w:val="fr-FR"/>
                    </w:rPr>
                  </w:pPr>
                  <w:r w:rsidRPr="00DC6F79">
                    <w:rPr>
                      <w:rFonts w:cs="Arial"/>
                      <w:szCs w:val="22"/>
                      <w:lang w:val="fr-FR"/>
                    </w:rPr>
                    <w:t>≥ 20%</w:t>
                  </w:r>
                </w:p>
              </w:tc>
            </w:tr>
            <w:tr w:rsidR="004B67CC" w:rsidRPr="00DC6F79" w:rsidTr="00ED42A7">
              <w:tc>
                <w:tcPr>
                  <w:tcW w:w="2348" w:type="dxa"/>
                </w:tcPr>
                <w:p w:rsidR="004B67CC" w:rsidRPr="002B5704" w:rsidRDefault="004B67CC" w:rsidP="00ED42A7">
                  <w:pPr>
                    <w:jc w:val="both"/>
                    <w:rPr>
                      <w:rFonts w:cs="Arial"/>
                      <w:color w:val="000000" w:themeColor="text1"/>
                      <w:sz w:val="20"/>
                      <w:szCs w:val="20"/>
                      <w:lang w:val="fr-FR"/>
                    </w:rPr>
                  </w:pPr>
                  <w:r w:rsidRPr="002B5704">
                    <w:rPr>
                      <w:rFonts w:cs="Arial"/>
                      <w:color w:val="000000" w:themeColor="text1"/>
                      <w:sz w:val="20"/>
                      <w:szCs w:val="20"/>
                      <w:lang w:val="fr-FR"/>
                    </w:rPr>
                    <w:t>Chimpanz</w:t>
                  </w:r>
                  <w:r w:rsidR="00ED42A7" w:rsidRPr="002B5704">
                    <w:rPr>
                      <w:rFonts w:cs="Arial"/>
                      <w:color w:val="000000" w:themeColor="text1"/>
                      <w:sz w:val="20"/>
                      <w:szCs w:val="20"/>
                      <w:lang w:val="fr-FR"/>
                    </w:rPr>
                    <w:t>és</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10%</w:t>
                  </w:r>
                </w:p>
              </w:tc>
              <w:tc>
                <w:tcPr>
                  <w:tcW w:w="2351" w:type="dxa"/>
                </w:tcPr>
                <w:p w:rsidR="004B67CC" w:rsidRPr="00DC6F79" w:rsidRDefault="004B67CC" w:rsidP="00850106">
                  <w:pPr>
                    <w:jc w:val="both"/>
                    <w:rPr>
                      <w:rFonts w:cs="Arial"/>
                      <w:szCs w:val="22"/>
                      <w:lang w:val="fr-FR"/>
                    </w:rPr>
                  </w:pPr>
                  <w:r w:rsidRPr="00DC6F79">
                    <w:rPr>
                      <w:rFonts w:cs="Arial"/>
                      <w:szCs w:val="22"/>
                      <w:lang w:val="fr-FR"/>
                    </w:rPr>
                    <w:t>≥ 20%</w:t>
                  </w:r>
                </w:p>
              </w:tc>
            </w:tr>
            <w:tr w:rsidR="004B67CC" w:rsidRPr="00DC6F79" w:rsidTr="00ED42A7">
              <w:tc>
                <w:tcPr>
                  <w:tcW w:w="2348" w:type="dxa"/>
                </w:tcPr>
                <w:p w:rsidR="004B67CC" w:rsidRPr="002B5704" w:rsidRDefault="00ED42A7" w:rsidP="00850106">
                  <w:pPr>
                    <w:jc w:val="both"/>
                    <w:rPr>
                      <w:rFonts w:cs="Arial"/>
                      <w:color w:val="000000" w:themeColor="text1"/>
                      <w:sz w:val="20"/>
                      <w:szCs w:val="20"/>
                      <w:lang w:val="fr-FR"/>
                    </w:rPr>
                  </w:pPr>
                  <w:r w:rsidRPr="002B5704">
                    <w:rPr>
                      <w:rFonts w:cs="Arial"/>
                      <w:color w:val="000000" w:themeColor="text1"/>
                      <w:sz w:val="20"/>
                      <w:szCs w:val="20"/>
                      <w:lang w:val="fr-FR"/>
                    </w:rPr>
                    <w:t>Petits ongulés</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15%</w:t>
                  </w:r>
                </w:p>
              </w:tc>
              <w:tc>
                <w:tcPr>
                  <w:tcW w:w="2351" w:type="dxa"/>
                </w:tcPr>
                <w:p w:rsidR="004B67CC" w:rsidRPr="00DC6F79" w:rsidRDefault="004B67CC" w:rsidP="00850106">
                  <w:pPr>
                    <w:jc w:val="both"/>
                    <w:rPr>
                      <w:rFonts w:cs="Arial"/>
                      <w:szCs w:val="22"/>
                      <w:lang w:val="fr-FR"/>
                    </w:rPr>
                  </w:pPr>
                  <w:r w:rsidRPr="00DC6F79">
                    <w:rPr>
                      <w:rFonts w:cs="Arial"/>
                      <w:szCs w:val="22"/>
                      <w:lang w:val="fr-FR"/>
                    </w:rPr>
                    <w:t>≥ 35%</w:t>
                  </w:r>
                </w:p>
              </w:tc>
            </w:tr>
            <w:tr w:rsidR="004B67CC" w:rsidRPr="00DC6F79" w:rsidTr="00ED42A7">
              <w:tc>
                <w:tcPr>
                  <w:tcW w:w="2348" w:type="dxa"/>
                </w:tcPr>
                <w:p w:rsidR="004B67CC" w:rsidRPr="002B5704" w:rsidRDefault="00ED42A7" w:rsidP="00850106">
                  <w:pPr>
                    <w:jc w:val="both"/>
                    <w:rPr>
                      <w:rFonts w:cs="Arial"/>
                      <w:color w:val="000000" w:themeColor="text1"/>
                      <w:sz w:val="20"/>
                      <w:szCs w:val="20"/>
                      <w:lang w:val="fr-FR"/>
                    </w:rPr>
                  </w:pPr>
                  <w:r w:rsidRPr="002B5704">
                    <w:rPr>
                      <w:rStyle w:val="st1"/>
                      <w:rFonts w:cs="Arial"/>
                      <w:color w:val="000000" w:themeColor="text1"/>
                      <w:sz w:val="20"/>
                      <w:szCs w:val="20"/>
                      <w:lang w:val="fr-FR"/>
                    </w:rPr>
                    <w:t>Céphalophe à flancs roux</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15%</w:t>
                  </w:r>
                </w:p>
              </w:tc>
              <w:tc>
                <w:tcPr>
                  <w:tcW w:w="2351" w:type="dxa"/>
                </w:tcPr>
                <w:p w:rsidR="004B67CC" w:rsidRPr="00DC6F79" w:rsidRDefault="004B67CC" w:rsidP="00850106">
                  <w:pPr>
                    <w:jc w:val="both"/>
                    <w:rPr>
                      <w:rFonts w:cs="Arial"/>
                      <w:szCs w:val="22"/>
                      <w:lang w:val="fr-FR"/>
                    </w:rPr>
                  </w:pPr>
                  <w:r w:rsidRPr="00DC6F79">
                    <w:rPr>
                      <w:rFonts w:cs="Arial"/>
                      <w:szCs w:val="22"/>
                      <w:lang w:val="fr-FR"/>
                    </w:rPr>
                    <w:t>≥ 35%</w:t>
                  </w:r>
                </w:p>
              </w:tc>
            </w:tr>
            <w:tr w:rsidR="004B67CC" w:rsidRPr="00DC6F79" w:rsidTr="00ED42A7">
              <w:tc>
                <w:tcPr>
                  <w:tcW w:w="2348" w:type="dxa"/>
                </w:tcPr>
                <w:p w:rsidR="004B67CC" w:rsidRPr="002B5704" w:rsidRDefault="00FF3975" w:rsidP="00850106">
                  <w:pPr>
                    <w:jc w:val="both"/>
                    <w:rPr>
                      <w:rFonts w:cs="Arial"/>
                      <w:color w:val="000000" w:themeColor="text1"/>
                      <w:sz w:val="20"/>
                      <w:szCs w:val="20"/>
                      <w:lang w:val="fr-FR"/>
                    </w:rPr>
                  </w:pPr>
                  <w:r w:rsidRPr="002B5704">
                    <w:rPr>
                      <w:rStyle w:val="st1"/>
                      <w:rFonts w:cs="Arial"/>
                      <w:color w:val="000000" w:themeColor="text1"/>
                      <w:sz w:val="20"/>
                      <w:szCs w:val="20"/>
                      <w:lang w:val="fr-FR"/>
                    </w:rPr>
                    <w:t>Céphalophe à dos jaune</w:t>
                  </w:r>
                </w:p>
              </w:tc>
              <w:tc>
                <w:tcPr>
                  <w:tcW w:w="2326" w:type="dxa"/>
                </w:tcPr>
                <w:p w:rsidR="004B67CC" w:rsidRPr="00DC6F79" w:rsidRDefault="00FF3975" w:rsidP="00850106">
                  <w:pPr>
                    <w:jc w:val="both"/>
                    <w:rPr>
                      <w:rFonts w:cs="Arial"/>
                      <w:szCs w:val="22"/>
                      <w:lang w:val="fr-FR"/>
                    </w:rPr>
                  </w:pPr>
                  <w:r w:rsidRPr="00DC6F79">
                    <w:rPr>
                      <w:rFonts w:cs="Arial"/>
                      <w:szCs w:val="22"/>
                      <w:lang w:val="fr-FR"/>
                    </w:rPr>
                    <w:t>aucun déclin</w:t>
                  </w:r>
                </w:p>
              </w:tc>
              <w:tc>
                <w:tcPr>
                  <w:tcW w:w="2325" w:type="dxa"/>
                </w:tcPr>
                <w:p w:rsidR="004B67CC" w:rsidRPr="00DC6F79" w:rsidRDefault="004B67CC" w:rsidP="00850106">
                  <w:pPr>
                    <w:jc w:val="both"/>
                    <w:rPr>
                      <w:rFonts w:cs="Arial"/>
                      <w:szCs w:val="22"/>
                      <w:lang w:val="fr-FR"/>
                    </w:rPr>
                  </w:pPr>
                  <w:r w:rsidRPr="00DC6F79">
                    <w:rPr>
                      <w:rFonts w:cs="Arial"/>
                      <w:szCs w:val="22"/>
                      <w:lang w:val="fr-FR"/>
                    </w:rPr>
                    <w:t>≥ 15%</w:t>
                  </w:r>
                </w:p>
              </w:tc>
              <w:tc>
                <w:tcPr>
                  <w:tcW w:w="2351" w:type="dxa"/>
                </w:tcPr>
                <w:p w:rsidR="004B67CC" w:rsidRPr="00DC6F79" w:rsidRDefault="004B67CC" w:rsidP="00850106">
                  <w:pPr>
                    <w:jc w:val="both"/>
                    <w:rPr>
                      <w:rFonts w:cs="Arial"/>
                      <w:szCs w:val="22"/>
                      <w:lang w:val="fr-FR"/>
                    </w:rPr>
                  </w:pPr>
                  <w:r w:rsidRPr="00DC6F79">
                    <w:rPr>
                      <w:rFonts w:cs="Arial"/>
                      <w:szCs w:val="22"/>
                      <w:lang w:val="fr-FR"/>
                    </w:rPr>
                    <w:t>≥ 35%</w:t>
                  </w:r>
                </w:p>
              </w:tc>
            </w:tr>
          </w:tbl>
          <w:p w:rsidR="004B67CC" w:rsidRPr="00DC6F79" w:rsidRDefault="004B67CC" w:rsidP="00D367B5">
            <w:pPr>
              <w:jc w:val="both"/>
              <w:rPr>
                <w:rFonts w:cs="Arial"/>
                <w:szCs w:val="22"/>
                <w:lang w:val="fr-FR"/>
              </w:rPr>
            </w:pPr>
            <w:r w:rsidRPr="00DC6F79">
              <w:rPr>
                <w:rFonts w:cs="Arial"/>
                <w:szCs w:val="22"/>
                <w:lang w:val="fr-FR"/>
              </w:rPr>
              <w:t>[</w:t>
            </w:r>
            <w:r w:rsidR="006B1508" w:rsidRPr="00DC6F79">
              <w:rPr>
                <w:rFonts w:cs="Arial"/>
                <w:szCs w:val="22"/>
                <w:lang w:val="fr-FR"/>
              </w:rPr>
              <w:t>Méthode de vérification :</w:t>
            </w:r>
            <w:r w:rsidRPr="00DC6F79">
              <w:rPr>
                <w:rFonts w:cs="Arial"/>
                <w:szCs w:val="22"/>
                <w:lang w:val="fr-FR"/>
              </w:rPr>
              <w:t xml:space="preserve"> </w:t>
            </w:r>
            <w:r w:rsidR="006B1508" w:rsidRPr="00DC6F79">
              <w:rPr>
                <w:rFonts w:cs="Arial"/>
                <w:szCs w:val="22"/>
                <w:lang w:val="fr-FR"/>
              </w:rPr>
              <w:t xml:space="preserve">étude systématique </w:t>
            </w:r>
            <w:r w:rsidR="00D367B5" w:rsidRPr="00DC6F79">
              <w:rPr>
                <w:rFonts w:cs="Arial"/>
                <w:szCs w:val="22"/>
                <w:lang w:val="fr-FR"/>
              </w:rPr>
              <w:t>sur la base de</w:t>
            </w:r>
            <w:r w:rsidR="006B1508" w:rsidRPr="00DC6F79">
              <w:rPr>
                <w:rFonts w:cs="Arial"/>
                <w:szCs w:val="22"/>
                <w:lang w:val="fr-FR"/>
              </w:rPr>
              <w:t xml:space="preserve"> la méthodologie appliqué</w:t>
            </w:r>
            <w:r w:rsidR="00D367B5" w:rsidRPr="00DC6F79">
              <w:rPr>
                <w:rFonts w:cs="Arial"/>
                <w:szCs w:val="22"/>
                <w:lang w:val="fr-FR"/>
              </w:rPr>
              <w:t>e</w:t>
            </w:r>
            <w:r w:rsidR="006B1508" w:rsidRPr="00DC6F79">
              <w:rPr>
                <w:rFonts w:cs="Arial"/>
                <w:szCs w:val="22"/>
                <w:lang w:val="fr-FR"/>
              </w:rPr>
              <w:t xml:space="preserve"> </w:t>
            </w:r>
            <w:r w:rsidR="00D367B5" w:rsidRPr="00DC6F79">
              <w:rPr>
                <w:rFonts w:cs="Arial"/>
                <w:szCs w:val="22"/>
                <w:lang w:val="fr-FR"/>
              </w:rPr>
              <w:t>aux</w:t>
            </w:r>
            <w:r w:rsidR="006B1508" w:rsidRPr="00DC6F79">
              <w:rPr>
                <w:rFonts w:cs="Arial"/>
                <w:szCs w:val="22"/>
                <w:lang w:val="fr-FR"/>
              </w:rPr>
              <w:t xml:space="preserve"> </w:t>
            </w:r>
            <w:r w:rsidR="00D367B5" w:rsidRPr="00DC6F79">
              <w:rPr>
                <w:rFonts w:cs="Arial"/>
                <w:szCs w:val="22"/>
                <w:lang w:val="fr-FR"/>
              </w:rPr>
              <w:t>études</w:t>
            </w:r>
            <w:r w:rsidR="006B1508" w:rsidRPr="00DC6F79">
              <w:rPr>
                <w:rFonts w:cs="Arial"/>
                <w:szCs w:val="22"/>
                <w:lang w:val="fr-FR"/>
              </w:rPr>
              <w:t xml:space="preserve"> </w:t>
            </w:r>
            <w:r w:rsidR="00D367B5" w:rsidRPr="00DC6F79">
              <w:rPr>
                <w:rFonts w:cs="Arial"/>
                <w:szCs w:val="22"/>
                <w:lang w:val="fr-FR"/>
              </w:rPr>
              <w:t>menées en</w:t>
            </w:r>
            <w:r w:rsidRPr="00DC6F79">
              <w:rPr>
                <w:rFonts w:cs="Arial"/>
                <w:szCs w:val="22"/>
                <w:lang w:val="fr-FR"/>
              </w:rPr>
              <w:t xml:space="preserve"> 2005/2006</w:t>
            </w:r>
            <w:r w:rsidR="006B1508" w:rsidRPr="00DC6F79">
              <w:rPr>
                <w:rFonts w:cs="Arial"/>
                <w:szCs w:val="22"/>
                <w:lang w:val="fr-FR"/>
              </w:rPr>
              <w:t> ;</w:t>
            </w:r>
            <w:r w:rsidRPr="00DC6F79">
              <w:rPr>
                <w:rFonts w:cs="Arial"/>
                <w:szCs w:val="22"/>
                <w:lang w:val="fr-FR"/>
              </w:rPr>
              <w:t xml:space="preserve"> </w:t>
            </w:r>
            <w:r w:rsidR="006B1508" w:rsidRPr="00DC6F79">
              <w:rPr>
                <w:rFonts w:cs="Arial"/>
                <w:szCs w:val="22"/>
                <w:lang w:val="fr-FR"/>
              </w:rPr>
              <w:t>données obtenues par l</w:t>
            </w:r>
            <w:r w:rsidR="00D367B5" w:rsidRPr="00DC6F79">
              <w:rPr>
                <w:rFonts w:cs="Arial"/>
                <w:szCs w:val="22"/>
                <w:lang w:val="fr-FR"/>
              </w:rPr>
              <w:t>e suivi des</w:t>
            </w:r>
            <w:r w:rsidR="006B1508" w:rsidRPr="00DC6F79">
              <w:rPr>
                <w:rFonts w:cs="Arial"/>
                <w:szCs w:val="22"/>
                <w:lang w:val="fr-FR"/>
              </w:rPr>
              <w:t xml:space="preserve"> patrouille</w:t>
            </w:r>
            <w:r w:rsidR="00D367B5" w:rsidRPr="00DC6F79">
              <w:rPr>
                <w:rFonts w:cs="Arial"/>
                <w:szCs w:val="22"/>
                <w:lang w:val="fr-FR"/>
              </w:rPr>
              <w:t>s</w:t>
            </w:r>
            <w:r w:rsidRPr="00DC6F79">
              <w:rPr>
                <w:rFonts w:cs="Arial"/>
                <w:szCs w:val="22"/>
                <w:lang w:val="fr-FR"/>
              </w:rPr>
              <w:t>]</w:t>
            </w:r>
          </w:p>
        </w:tc>
      </w:tr>
    </w:tbl>
    <w:p w:rsidR="004B67CC" w:rsidRPr="00DC6F79" w:rsidRDefault="004B67CC" w:rsidP="004B67CC">
      <w:pPr>
        <w:jc w:val="both"/>
        <w:rPr>
          <w:rFonts w:cs="Arial"/>
          <w:szCs w:val="22"/>
          <w:lang w:val="fr-FR"/>
        </w:rPr>
      </w:pPr>
    </w:p>
    <w:p w:rsidR="004B67CC" w:rsidRPr="00DC6F79" w:rsidRDefault="005A6B85" w:rsidP="004B67CC">
      <w:pPr>
        <w:jc w:val="both"/>
        <w:rPr>
          <w:rFonts w:cs="Arial"/>
          <w:szCs w:val="22"/>
          <w:lang w:val="fr-FR"/>
        </w:rPr>
      </w:pPr>
      <w:r w:rsidRPr="00DC6F79">
        <w:rPr>
          <w:rFonts w:cs="Arial"/>
          <w:szCs w:val="22"/>
          <w:lang w:val="fr-FR"/>
        </w:rPr>
        <w:t>La fréquentation des</w:t>
      </w:r>
      <w:r w:rsidR="004B67CC" w:rsidRPr="00DC6F79">
        <w:rPr>
          <w:rFonts w:cs="Arial"/>
          <w:szCs w:val="22"/>
          <w:lang w:val="fr-FR"/>
        </w:rPr>
        <w:t xml:space="preserve"> </w:t>
      </w:r>
      <w:proofErr w:type="spellStart"/>
      <w:r w:rsidR="004B67CC" w:rsidRPr="00DC6F79">
        <w:rPr>
          <w:rFonts w:cs="Arial"/>
          <w:i/>
          <w:szCs w:val="22"/>
          <w:lang w:val="fr-FR"/>
        </w:rPr>
        <w:t>edos</w:t>
      </w:r>
      <w:proofErr w:type="spellEnd"/>
      <w:r w:rsidR="004B67CC" w:rsidRPr="00DC6F79">
        <w:rPr>
          <w:rStyle w:val="FootnoteReference"/>
          <w:rFonts w:cs="Arial"/>
          <w:i/>
          <w:szCs w:val="22"/>
        </w:rPr>
        <w:footnoteReference w:id="6"/>
      </w:r>
      <w:r w:rsidR="004B67CC" w:rsidRPr="00DC6F79">
        <w:rPr>
          <w:rFonts w:cs="Arial"/>
          <w:szCs w:val="22"/>
          <w:lang w:val="fr-FR"/>
        </w:rPr>
        <w:t xml:space="preserve"> </w:t>
      </w:r>
      <w:r w:rsidRPr="00DC6F79">
        <w:rPr>
          <w:rFonts w:cs="Arial"/>
          <w:szCs w:val="22"/>
          <w:lang w:val="fr-FR"/>
        </w:rPr>
        <w:t>par les grands animaux</w:t>
      </w:r>
      <w:r w:rsidR="004B67CC" w:rsidRPr="00DC6F79">
        <w:rPr>
          <w:rFonts w:cs="Arial"/>
          <w:szCs w:val="22"/>
          <w:lang w:val="fr-FR"/>
        </w:rPr>
        <w:t xml:space="preserve"> (</w:t>
      </w:r>
      <w:r w:rsidRPr="00DC6F79">
        <w:rPr>
          <w:rFonts w:cs="Arial"/>
          <w:szCs w:val="22"/>
          <w:lang w:val="fr-FR"/>
        </w:rPr>
        <w:t>élé</w:t>
      </w:r>
      <w:r w:rsidR="004B67CC" w:rsidRPr="00DC6F79">
        <w:rPr>
          <w:rFonts w:cs="Arial"/>
          <w:szCs w:val="22"/>
          <w:lang w:val="fr-FR"/>
        </w:rPr>
        <w:t>phant</w:t>
      </w:r>
      <w:r w:rsidR="00D367B5" w:rsidRPr="00DC6F79">
        <w:rPr>
          <w:rFonts w:cs="Arial"/>
          <w:szCs w:val="22"/>
          <w:lang w:val="fr-FR"/>
        </w:rPr>
        <w:t>s</w:t>
      </w:r>
      <w:r w:rsidR="004B67CC" w:rsidRPr="00DC6F79">
        <w:rPr>
          <w:rFonts w:cs="Arial"/>
          <w:szCs w:val="22"/>
          <w:lang w:val="fr-FR"/>
        </w:rPr>
        <w:t>, bongo</w:t>
      </w:r>
      <w:r w:rsidRPr="00DC6F79">
        <w:rPr>
          <w:rFonts w:cs="Arial"/>
          <w:szCs w:val="22"/>
          <w:lang w:val="fr-FR"/>
        </w:rPr>
        <w:t>s,</w:t>
      </w:r>
      <w:r w:rsidR="004B67CC" w:rsidRPr="00DC6F79">
        <w:rPr>
          <w:rFonts w:cs="Arial"/>
          <w:szCs w:val="22"/>
          <w:lang w:val="fr-FR"/>
        </w:rPr>
        <w:t xml:space="preserve"> buff</w:t>
      </w:r>
      <w:r w:rsidRPr="00DC6F79">
        <w:rPr>
          <w:rFonts w:cs="Arial"/>
          <w:szCs w:val="22"/>
          <w:lang w:val="fr-FR"/>
        </w:rPr>
        <w:t>les</w:t>
      </w:r>
      <w:r w:rsidR="004B67CC" w:rsidRPr="00DC6F79">
        <w:rPr>
          <w:rFonts w:cs="Arial"/>
          <w:szCs w:val="22"/>
          <w:lang w:val="fr-FR"/>
        </w:rPr>
        <w:t xml:space="preserve">) </w:t>
      </w:r>
      <w:r w:rsidRPr="00DC6F79">
        <w:rPr>
          <w:rFonts w:cs="Arial"/>
          <w:szCs w:val="22"/>
          <w:lang w:val="fr-FR"/>
        </w:rPr>
        <w:t>est un bon indicateur de niveau de</w:t>
      </w:r>
      <w:r w:rsidR="004B67CC" w:rsidRPr="00DC6F79">
        <w:rPr>
          <w:rFonts w:cs="Arial"/>
          <w:szCs w:val="22"/>
          <w:lang w:val="fr-FR"/>
        </w:rPr>
        <w:t xml:space="preserve"> protection. </w:t>
      </w:r>
      <w:r w:rsidR="00E47C44" w:rsidRPr="00DC6F79">
        <w:rPr>
          <w:rFonts w:cs="Arial"/>
          <w:szCs w:val="22"/>
          <w:lang w:val="fr-FR"/>
        </w:rPr>
        <w:t>Ces environnements ouverts sont très vite abandonnés par les animaux de la forêt lorsque le braconnage s’intensifie. Quatre</w:t>
      </w:r>
      <w:r w:rsidR="004B67CC" w:rsidRPr="00DC6F79">
        <w:rPr>
          <w:rFonts w:cs="Arial"/>
          <w:szCs w:val="22"/>
          <w:lang w:val="fr-FR"/>
        </w:rPr>
        <w:t xml:space="preserve"> </w:t>
      </w:r>
      <w:proofErr w:type="spellStart"/>
      <w:r w:rsidR="004B67CC" w:rsidRPr="00DC6F79">
        <w:rPr>
          <w:rFonts w:cs="Arial"/>
          <w:i/>
          <w:szCs w:val="22"/>
          <w:lang w:val="fr-FR"/>
        </w:rPr>
        <w:t>edos</w:t>
      </w:r>
      <w:proofErr w:type="spellEnd"/>
      <w:r w:rsidR="004B67CC" w:rsidRPr="00DC6F79">
        <w:rPr>
          <w:rFonts w:cs="Arial"/>
          <w:szCs w:val="22"/>
          <w:lang w:val="fr-FR"/>
        </w:rPr>
        <w:t xml:space="preserve"> </w:t>
      </w:r>
      <w:r w:rsidR="00E47C44" w:rsidRPr="00DC6F79">
        <w:rPr>
          <w:rFonts w:cs="Arial"/>
          <w:szCs w:val="22"/>
          <w:lang w:val="fr-FR"/>
        </w:rPr>
        <w:t>sont particulièrement</w:t>
      </w:r>
      <w:r w:rsidR="004B67CC" w:rsidRPr="00DC6F79">
        <w:rPr>
          <w:rFonts w:cs="Arial"/>
          <w:szCs w:val="22"/>
          <w:lang w:val="fr-FR"/>
        </w:rPr>
        <w:t xml:space="preserve"> important</w:t>
      </w:r>
      <w:r w:rsidR="002B5704">
        <w:rPr>
          <w:rFonts w:cs="Arial"/>
          <w:szCs w:val="22"/>
          <w:lang w:val="fr-FR"/>
        </w:rPr>
        <w:t>s</w:t>
      </w:r>
      <w:r w:rsidR="00E47C44" w:rsidRPr="00DC6F79">
        <w:rPr>
          <w:rFonts w:cs="Arial"/>
          <w:szCs w:val="22"/>
          <w:lang w:val="fr-FR"/>
        </w:rPr>
        <w:t> :</w:t>
      </w:r>
      <w:r w:rsidR="004B67CC" w:rsidRPr="00DC6F79">
        <w:rPr>
          <w:rFonts w:cs="Arial"/>
          <w:szCs w:val="22"/>
          <w:lang w:val="fr-FR"/>
        </w:rPr>
        <w:t xml:space="preserve"> </w:t>
      </w:r>
      <w:proofErr w:type="spellStart"/>
      <w:r w:rsidR="004B67CC" w:rsidRPr="00DC6F79">
        <w:rPr>
          <w:rFonts w:cs="Arial"/>
          <w:szCs w:val="22"/>
          <w:lang w:val="fr-FR"/>
        </w:rPr>
        <w:t>Mehwa</w:t>
      </w:r>
      <w:proofErr w:type="spellEnd"/>
      <w:r w:rsidR="004B67CC" w:rsidRPr="00DC6F79">
        <w:rPr>
          <w:rFonts w:cs="Arial"/>
          <w:szCs w:val="22"/>
          <w:lang w:val="fr-FR"/>
        </w:rPr>
        <w:t xml:space="preserve">, </w:t>
      </w:r>
      <w:proofErr w:type="spellStart"/>
      <w:r w:rsidR="004B67CC" w:rsidRPr="00DC6F79">
        <w:rPr>
          <w:rFonts w:cs="Arial"/>
          <w:szCs w:val="22"/>
          <w:lang w:val="fr-FR"/>
        </w:rPr>
        <w:t>Kiboko</w:t>
      </w:r>
      <w:proofErr w:type="spellEnd"/>
      <w:r w:rsidR="004B67CC" w:rsidRPr="00DC6F79">
        <w:rPr>
          <w:rFonts w:cs="Arial"/>
          <w:szCs w:val="22"/>
          <w:lang w:val="fr-FR"/>
        </w:rPr>
        <w:t xml:space="preserve">, </w:t>
      </w:r>
      <w:proofErr w:type="spellStart"/>
      <w:r w:rsidR="00E47C44" w:rsidRPr="00DC6F79">
        <w:rPr>
          <w:rFonts w:cs="Arial"/>
          <w:szCs w:val="22"/>
          <w:lang w:val="fr-FR"/>
        </w:rPr>
        <w:t>Boyea</w:t>
      </w:r>
      <w:proofErr w:type="spellEnd"/>
      <w:r w:rsidR="00E47C44" w:rsidRPr="00DC6F79">
        <w:rPr>
          <w:rFonts w:cs="Arial"/>
          <w:szCs w:val="22"/>
          <w:lang w:val="fr-FR"/>
        </w:rPr>
        <w:t xml:space="preserve"> et </w:t>
      </w:r>
      <w:proofErr w:type="spellStart"/>
      <w:r w:rsidR="004B67CC" w:rsidRPr="00DC6F79">
        <w:rPr>
          <w:rFonts w:cs="Arial"/>
          <w:szCs w:val="22"/>
          <w:lang w:val="fr-FR"/>
        </w:rPr>
        <w:t>Afaru</w:t>
      </w:r>
      <w:proofErr w:type="spellEnd"/>
      <w:r w:rsidR="004B67CC" w:rsidRPr="00DC6F79">
        <w:rPr>
          <w:rFonts w:cs="Arial"/>
          <w:szCs w:val="22"/>
          <w:lang w:val="fr-FR"/>
        </w:rPr>
        <w:t xml:space="preserve">. </w:t>
      </w:r>
      <w:r w:rsidR="00217767" w:rsidRPr="00DC6F79">
        <w:rPr>
          <w:rFonts w:cs="Arial"/>
          <w:szCs w:val="22"/>
          <w:lang w:val="fr-FR"/>
        </w:rPr>
        <w:t>Ces</w:t>
      </w:r>
      <w:r w:rsidR="004B67CC" w:rsidRPr="00DC6F79">
        <w:rPr>
          <w:rFonts w:cs="Arial"/>
          <w:szCs w:val="22"/>
          <w:lang w:val="fr-FR"/>
        </w:rPr>
        <w:t xml:space="preserve"> </w:t>
      </w:r>
      <w:proofErr w:type="spellStart"/>
      <w:r w:rsidR="004B67CC" w:rsidRPr="00DC6F79">
        <w:rPr>
          <w:rFonts w:cs="Arial"/>
          <w:i/>
          <w:szCs w:val="22"/>
          <w:lang w:val="fr-FR"/>
        </w:rPr>
        <w:t>edos</w:t>
      </w:r>
      <w:proofErr w:type="spellEnd"/>
      <w:r w:rsidR="004B67CC" w:rsidRPr="00DC6F79">
        <w:rPr>
          <w:rFonts w:cs="Arial"/>
          <w:szCs w:val="22"/>
          <w:lang w:val="fr-FR"/>
        </w:rPr>
        <w:t xml:space="preserve"> </w:t>
      </w:r>
      <w:r w:rsidR="00217767" w:rsidRPr="00DC6F79">
        <w:rPr>
          <w:rFonts w:cs="Arial"/>
          <w:szCs w:val="22"/>
          <w:lang w:val="fr-FR"/>
        </w:rPr>
        <w:t xml:space="preserve">doivent être l’objet de suivis réguliers et </w:t>
      </w:r>
      <w:r w:rsidR="00D367B5" w:rsidRPr="00DC6F79">
        <w:rPr>
          <w:rFonts w:cs="Arial"/>
          <w:szCs w:val="22"/>
          <w:lang w:val="fr-FR"/>
        </w:rPr>
        <w:t>l</w:t>
      </w:r>
      <w:r w:rsidR="00217767" w:rsidRPr="00DC6F79">
        <w:rPr>
          <w:rFonts w:cs="Arial"/>
          <w:szCs w:val="22"/>
          <w:lang w:val="fr-FR"/>
        </w:rPr>
        <w:t xml:space="preserve">es traces récentes de </w:t>
      </w:r>
      <w:r w:rsidR="00D367B5" w:rsidRPr="00DC6F79">
        <w:rPr>
          <w:rFonts w:cs="Arial"/>
          <w:szCs w:val="22"/>
          <w:lang w:val="fr-FR"/>
        </w:rPr>
        <w:t>présence</w:t>
      </w:r>
      <w:r w:rsidR="00217767" w:rsidRPr="00DC6F79">
        <w:rPr>
          <w:rFonts w:cs="Arial"/>
          <w:szCs w:val="22"/>
          <w:lang w:val="fr-FR"/>
        </w:rPr>
        <w:t xml:space="preserve"> d’animaux </w:t>
      </w:r>
      <w:r w:rsidR="00D367B5" w:rsidRPr="00DC6F79">
        <w:rPr>
          <w:rFonts w:cs="Arial"/>
          <w:szCs w:val="22"/>
          <w:lang w:val="fr-FR"/>
        </w:rPr>
        <w:t xml:space="preserve">doivent être </w:t>
      </w:r>
      <w:r w:rsidR="00217767" w:rsidRPr="00DC6F79">
        <w:rPr>
          <w:rFonts w:cs="Arial"/>
          <w:szCs w:val="22"/>
          <w:lang w:val="fr-FR"/>
        </w:rPr>
        <w:t>confirmées. La pré</w:t>
      </w:r>
      <w:r w:rsidR="004B67CC" w:rsidRPr="00DC6F79">
        <w:rPr>
          <w:rFonts w:cs="Arial"/>
          <w:szCs w:val="22"/>
          <w:lang w:val="fr-FR"/>
        </w:rPr>
        <w:t xml:space="preserve">sence </w:t>
      </w:r>
      <w:r w:rsidR="00D367B5" w:rsidRPr="00DC6F79">
        <w:rPr>
          <w:rFonts w:cs="Arial"/>
          <w:szCs w:val="22"/>
          <w:lang w:val="fr-FR"/>
        </w:rPr>
        <w:t xml:space="preserve">des concentrations </w:t>
      </w:r>
      <w:r w:rsidR="00217767" w:rsidRPr="00DC6F79">
        <w:rPr>
          <w:rFonts w:cs="Arial"/>
          <w:szCs w:val="22"/>
          <w:lang w:val="fr-FR"/>
        </w:rPr>
        <w:t>de perroquets gris et de pigeons verts à</w:t>
      </w:r>
      <w:r w:rsidR="004B67CC" w:rsidRPr="00DC6F79">
        <w:rPr>
          <w:rFonts w:cs="Arial"/>
          <w:szCs w:val="22"/>
          <w:lang w:val="fr-FR"/>
        </w:rPr>
        <w:t xml:space="preserve"> </w:t>
      </w:r>
      <w:proofErr w:type="spellStart"/>
      <w:r w:rsidR="004B67CC" w:rsidRPr="00DC6F79">
        <w:rPr>
          <w:rFonts w:cs="Arial"/>
          <w:szCs w:val="22"/>
          <w:lang w:val="fr-FR"/>
        </w:rPr>
        <w:t>Mehwa</w:t>
      </w:r>
      <w:proofErr w:type="spellEnd"/>
      <w:r w:rsidR="004B67CC" w:rsidRPr="00DC6F79">
        <w:rPr>
          <w:rFonts w:cs="Arial"/>
          <w:szCs w:val="22"/>
          <w:lang w:val="fr-FR"/>
        </w:rPr>
        <w:t xml:space="preserve"> </w:t>
      </w:r>
      <w:r w:rsidR="00217767" w:rsidRPr="00DC6F79">
        <w:rPr>
          <w:rFonts w:cs="Arial"/>
          <w:szCs w:val="22"/>
          <w:lang w:val="fr-FR"/>
        </w:rPr>
        <w:t>doit être maintenue</w:t>
      </w:r>
      <w:r w:rsidR="004B67CC" w:rsidRPr="00DC6F79">
        <w:rPr>
          <w:rFonts w:cs="Arial"/>
          <w:szCs w:val="22"/>
          <w:lang w:val="fr-FR"/>
        </w:rPr>
        <w:t xml:space="preserve">. </w:t>
      </w:r>
      <w:r w:rsidR="00217767" w:rsidRPr="00DC6F79">
        <w:rPr>
          <w:rFonts w:cs="Arial"/>
          <w:szCs w:val="22"/>
          <w:lang w:val="fr-FR"/>
        </w:rPr>
        <w:t xml:space="preserve">La </w:t>
      </w:r>
      <w:r w:rsidR="00D367B5" w:rsidRPr="00DC6F79">
        <w:rPr>
          <w:rFonts w:cs="Arial"/>
          <w:szCs w:val="22"/>
          <w:lang w:val="fr-FR"/>
        </w:rPr>
        <w:t>fréquentation</w:t>
      </w:r>
      <w:r w:rsidR="00217767" w:rsidRPr="00DC6F79">
        <w:rPr>
          <w:rFonts w:cs="Arial"/>
          <w:szCs w:val="22"/>
          <w:lang w:val="fr-FR"/>
        </w:rPr>
        <w:t xml:space="preserve"> des </w:t>
      </w:r>
      <w:proofErr w:type="spellStart"/>
      <w:r w:rsidR="004B67CC" w:rsidRPr="00DC6F79">
        <w:rPr>
          <w:rFonts w:cs="Arial"/>
          <w:i/>
          <w:szCs w:val="22"/>
          <w:lang w:val="fr-FR"/>
        </w:rPr>
        <w:t>edos</w:t>
      </w:r>
      <w:proofErr w:type="spellEnd"/>
      <w:r w:rsidR="004B67CC" w:rsidRPr="00DC6F79">
        <w:rPr>
          <w:rFonts w:cs="Arial"/>
          <w:szCs w:val="22"/>
          <w:lang w:val="fr-FR"/>
        </w:rPr>
        <w:t xml:space="preserve"> </w:t>
      </w:r>
      <w:r w:rsidR="00217767" w:rsidRPr="00DC6F79">
        <w:rPr>
          <w:rFonts w:cs="Arial"/>
          <w:szCs w:val="22"/>
          <w:lang w:val="fr-FR"/>
        </w:rPr>
        <w:t xml:space="preserve">peut être vérifiée </w:t>
      </w:r>
      <w:r w:rsidR="00D367B5" w:rsidRPr="00DC6F79">
        <w:rPr>
          <w:rFonts w:cs="Arial"/>
          <w:szCs w:val="22"/>
          <w:lang w:val="fr-FR"/>
        </w:rPr>
        <w:t>par</w:t>
      </w:r>
      <w:r w:rsidR="00217767" w:rsidRPr="00DC6F79">
        <w:rPr>
          <w:rFonts w:cs="Arial"/>
          <w:szCs w:val="22"/>
          <w:lang w:val="fr-FR"/>
        </w:rPr>
        <w:t xml:space="preserve"> les patrouilles ou les visites des équipes de recherche </w:t>
      </w:r>
      <w:r w:rsidR="00D367B5" w:rsidRPr="00DC6F79">
        <w:rPr>
          <w:rFonts w:cs="Arial"/>
          <w:szCs w:val="22"/>
          <w:lang w:val="fr-FR"/>
        </w:rPr>
        <w:t xml:space="preserve">par le relevé </w:t>
      </w:r>
      <w:r w:rsidR="00217767" w:rsidRPr="00DC6F79">
        <w:rPr>
          <w:rFonts w:cs="Arial"/>
          <w:szCs w:val="22"/>
          <w:lang w:val="fr-FR"/>
        </w:rPr>
        <w:t>d’indice</w:t>
      </w:r>
      <w:r w:rsidR="00D367B5" w:rsidRPr="00DC6F79">
        <w:rPr>
          <w:rFonts w:cs="Arial"/>
          <w:szCs w:val="22"/>
          <w:lang w:val="fr-FR"/>
        </w:rPr>
        <w:t>s</w:t>
      </w:r>
      <w:r w:rsidR="00217767" w:rsidRPr="00DC6F79">
        <w:rPr>
          <w:rFonts w:cs="Arial"/>
          <w:szCs w:val="22"/>
          <w:lang w:val="fr-FR"/>
        </w:rPr>
        <w:t xml:space="preserve"> de fréquentation</w:t>
      </w:r>
      <w:r w:rsidR="004B67CC" w:rsidRPr="00DC6F79">
        <w:rPr>
          <w:rFonts w:cs="Arial"/>
          <w:szCs w:val="22"/>
          <w:lang w:val="fr-FR"/>
        </w:rPr>
        <w:t xml:space="preserve"> (</w:t>
      </w:r>
      <w:r w:rsidR="00217767" w:rsidRPr="00DC6F79">
        <w:rPr>
          <w:rFonts w:cs="Arial"/>
          <w:szCs w:val="22"/>
          <w:lang w:val="fr-FR"/>
        </w:rPr>
        <w:t>traces</w:t>
      </w:r>
      <w:r w:rsidR="004B67CC" w:rsidRPr="00DC6F79">
        <w:rPr>
          <w:rFonts w:cs="Arial"/>
          <w:szCs w:val="22"/>
          <w:lang w:val="fr-FR"/>
        </w:rPr>
        <w:t xml:space="preserve">, </w:t>
      </w:r>
      <w:r w:rsidR="00217767" w:rsidRPr="00DC6F79">
        <w:rPr>
          <w:rFonts w:cs="Arial"/>
          <w:szCs w:val="22"/>
          <w:lang w:val="fr-FR"/>
        </w:rPr>
        <w:t>excréments</w:t>
      </w:r>
      <w:r w:rsidR="004B67CC" w:rsidRPr="00DC6F79">
        <w:rPr>
          <w:rFonts w:cs="Arial"/>
          <w:szCs w:val="22"/>
          <w:lang w:val="fr-FR"/>
        </w:rPr>
        <w:t>, ...).</w:t>
      </w:r>
    </w:p>
    <w:p w:rsidR="00994101" w:rsidRPr="00DC6F79" w:rsidRDefault="00994101"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7574E4" w:rsidRPr="00DC6F79" w:rsidRDefault="004B67CC" w:rsidP="007574E4">
            <w:pPr>
              <w:jc w:val="both"/>
              <w:rPr>
                <w:rFonts w:cs="Arial"/>
                <w:szCs w:val="22"/>
                <w:lang w:val="fr-FR"/>
              </w:rPr>
            </w:pPr>
            <w:r w:rsidRPr="00DC6F79">
              <w:rPr>
                <w:rFonts w:cs="Arial"/>
                <w:b/>
                <w:szCs w:val="22"/>
                <w:lang w:val="fr-FR"/>
              </w:rPr>
              <w:t>I 3</w:t>
            </w:r>
            <w:r w:rsidRPr="00DC6F79">
              <w:rPr>
                <w:rFonts w:cs="Arial"/>
                <w:szCs w:val="22"/>
                <w:lang w:val="fr-FR"/>
              </w:rPr>
              <w:t xml:space="preserve">: </w:t>
            </w:r>
            <w:r w:rsidR="007574E4" w:rsidRPr="00DC6F79">
              <w:rPr>
                <w:rFonts w:cs="Arial"/>
                <w:szCs w:val="22"/>
                <w:lang w:val="fr-FR"/>
              </w:rPr>
              <w:t>Les</w:t>
            </w:r>
            <w:r w:rsidRPr="00DC6F79">
              <w:rPr>
                <w:rFonts w:cs="Arial"/>
                <w:szCs w:val="22"/>
                <w:lang w:val="fr-FR"/>
              </w:rPr>
              <w:t xml:space="preserve"> </w:t>
            </w:r>
            <w:proofErr w:type="spellStart"/>
            <w:r w:rsidRPr="00DC6F79">
              <w:rPr>
                <w:rFonts w:cs="Arial"/>
                <w:i/>
                <w:szCs w:val="22"/>
                <w:lang w:val="fr-FR"/>
              </w:rPr>
              <w:t>edos</w:t>
            </w:r>
            <w:proofErr w:type="spellEnd"/>
            <w:r w:rsidR="007574E4" w:rsidRPr="00DC6F79">
              <w:rPr>
                <w:rFonts w:cs="Arial"/>
                <w:szCs w:val="22"/>
                <w:lang w:val="fr-FR"/>
              </w:rPr>
              <w:t xml:space="preserve"> </w:t>
            </w:r>
            <w:proofErr w:type="spellStart"/>
            <w:r w:rsidR="007574E4" w:rsidRPr="00DC6F79">
              <w:rPr>
                <w:rFonts w:cs="Arial"/>
                <w:szCs w:val="22"/>
                <w:lang w:val="fr-FR"/>
              </w:rPr>
              <w:t>Mehwa</w:t>
            </w:r>
            <w:proofErr w:type="spellEnd"/>
            <w:r w:rsidR="007574E4" w:rsidRPr="00DC6F79">
              <w:rPr>
                <w:rFonts w:cs="Arial"/>
                <w:szCs w:val="22"/>
                <w:lang w:val="fr-FR"/>
              </w:rPr>
              <w:t xml:space="preserve">, </w:t>
            </w:r>
            <w:proofErr w:type="spellStart"/>
            <w:r w:rsidR="007574E4" w:rsidRPr="00DC6F79">
              <w:rPr>
                <w:rFonts w:cs="Arial"/>
                <w:szCs w:val="22"/>
                <w:lang w:val="fr-FR"/>
              </w:rPr>
              <w:t>Kiboko</w:t>
            </w:r>
            <w:proofErr w:type="spellEnd"/>
            <w:r w:rsidR="007574E4" w:rsidRPr="00DC6F79">
              <w:rPr>
                <w:rFonts w:cs="Arial"/>
                <w:szCs w:val="22"/>
                <w:lang w:val="fr-FR"/>
              </w:rPr>
              <w:t xml:space="preserve">, </w:t>
            </w:r>
            <w:proofErr w:type="spellStart"/>
            <w:r w:rsidR="007574E4" w:rsidRPr="00DC6F79">
              <w:rPr>
                <w:rFonts w:cs="Arial"/>
                <w:szCs w:val="22"/>
                <w:lang w:val="fr-FR"/>
              </w:rPr>
              <w:t>Boyea</w:t>
            </w:r>
            <w:proofErr w:type="spellEnd"/>
            <w:r w:rsidR="007574E4" w:rsidRPr="00DC6F79">
              <w:rPr>
                <w:rFonts w:cs="Arial"/>
                <w:szCs w:val="22"/>
                <w:lang w:val="fr-FR"/>
              </w:rPr>
              <w:t xml:space="preserve"> et </w:t>
            </w:r>
            <w:proofErr w:type="spellStart"/>
            <w:r w:rsidRPr="00DC6F79">
              <w:rPr>
                <w:rFonts w:cs="Arial"/>
                <w:szCs w:val="22"/>
                <w:lang w:val="fr-FR"/>
              </w:rPr>
              <w:t>Afaru</w:t>
            </w:r>
            <w:proofErr w:type="spellEnd"/>
            <w:r w:rsidRPr="00DC6F79">
              <w:rPr>
                <w:rFonts w:cs="Arial"/>
                <w:szCs w:val="22"/>
                <w:lang w:val="fr-FR"/>
              </w:rPr>
              <w:t xml:space="preserve"> </w:t>
            </w:r>
            <w:r w:rsidR="007574E4" w:rsidRPr="00DC6F79">
              <w:rPr>
                <w:rFonts w:cs="Arial"/>
                <w:szCs w:val="22"/>
                <w:lang w:val="fr-FR"/>
              </w:rPr>
              <w:t>sont très fréquentés par la faune</w:t>
            </w:r>
          </w:p>
          <w:p w:rsidR="004B67CC" w:rsidRPr="00DC6F79" w:rsidRDefault="004B67CC" w:rsidP="007574E4">
            <w:pPr>
              <w:jc w:val="both"/>
              <w:rPr>
                <w:rFonts w:cs="Arial"/>
                <w:szCs w:val="22"/>
                <w:lang w:val="fr-FR"/>
              </w:rPr>
            </w:pPr>
            <w:r w:rsidRPr="00DC6F79">
              <w:rPr>
                <w:rFonts w:cs="Arial"/>
                <w:szCs w:val="22"/>
                <w:lang w:val="fr-FR"/>
              </w:rPr>
              <w:t>[</w:t>
            </w:r>
            <w:r w:rsidR="007574E4" w:rsidRPr="00DC6F79">
              <w:rPr>
                <w:rFonts w:cs="Arial"/>
                <w:szCs w:val="22"/>
                <w:lang w:val="fr-FR"/>
              </w:rPr>
              <w:t>Méthode de vérification : visites régulières de patrouille;</w:t>
            </w:r>
            <w:r w:rsidRPr="00DC6F79">
              <w:rPr>
                <w:rFonts w:cs="Arial"/>
                <w:szCs w:val="22"/>
                <w:lang w:val="fr-FR"/>
              </w:rPr>
              <w:t xml:space="preserve"> </w:t>
            </w:r>
            <w:r w:rsidR="007574E4" w:rsidRPr="00DC6F79">
              <w:rPr>
                <w:rFonts w:cs="Arial"/>
                <w:szCs w:val="22"/>
                <w:lang w:val="fr-FR"/>
              </w:rPr>
              <w:t>survol aérien</w:t>
            </w:r>
            <w:r w:rsidRPr="00DC6F79">
              <w:rPr>
                <w:rFonts w:cs="Arial"/>
                <w:szCs w:val="22"/>
                <w:lang w:val="fr-FR"/>
              </w:rPr>
              <w:t>]</w:t>
            </w:r>
          </w:p>
        </w:tc>
      </w:tr>
    </w:tbl>
    <w:p w:rsidR="004B67CC" w:rsidRPr="00DC6F79" w:rsidRDefault="004B67CC" w:rsidP="004B67CC">
      <w:pPr>
        <w:jc w:val="both"/>
        <w:rPr>
          <w:rFonts w:cs="Arial"/>
          <w:szCs w:val="22"/>
          <w:lang w:val="fr-FR"/>
        </w:rPr>
      </w:pPr>
    </w:p>
    <w:p w:rsidR="004B67CC" w:rsidRPr="00DC6F79" w:rsidRDefault="00833739" w:rsidP="00CF1FDF">
      <w:pPr>
        <w:pStyle w:val="ListParagraph"/>
        <w:numPr>
          <w:ilvl w:val="2"/>
          <w:numId w:val="12"/>
        </w:numPr>
        <w:spacing w:after="200" w:line="276" w:lineRule="auto"/>
        <w:contextualSpacing/>
        <w:jc w:val="both"/>
        <w:rPr>
          <w:rFonts w:cs="Arial"/>
          <w:szCs w:val="22"/>
        </w:rPr>
      </w:pPr>
      <w:proofErr w:type="spellStart"/>
      <w:r w:rsidRPr="00DC6F79">
        <w:rPr>
          <w:rFonts w:cs="Arial"/>
          <w:smallCaps/>
          <w:szCs w:val="22"/>
        </w:rPr>
        <w:t>Indicateur</w:t>
      </w:r>
      <w:r w:rsidR="004B67CC" w:rsidRPr="00DC6F79">
        <w:rPr>
          <w:rFonts w:cs="Arial"/>
          <w:smallCaps/>
          <w:szCs w:val="22"/>
        </w:rPr>
        <w:t>s</w:t>
      </w:r>
      <w:proofErr w:type="spellEnd"/>
      <w:r w:rsidR="00762BE5" w:rsidRPr="00DC6F79">
        <w:rPr>
          <w:rFonts w:cs="Arial"/>
          <w:smallCaps/>
          <w:szCs w:val="22"/>
        </w:rPr>
        <w:t xml:space="preserve"> de </w:t>
      </w:r>
      <w:proofErr w:type="spellStart"/>
      <w:r w:rsidR="00762BE5" w:rsidRPr="00DC6F79">
        <w:rPr>
          <w:rFonts w:cs="Arial"/>
          <w:smallCaps/>
          <w:szCs w:val="22"/>
        </w:rPr>
        <w:t>gestion</w:t>
      </w:r>
      <w:proofErr w:type="spellEnd"/>
      <w:r w:rsidR="00762BE5" w:rsidRPr="00DC6F79">
        <w:rPr>
          <w:rFonts w:cs="Arial"/>
          <w:smallCaps/>
          <w:szCs w:val="22"/>
        </w:rPr>
        <w:t xml:space="preserve"> et </w:t>
      </w:r>
      <w:proofErr w:type="spellStart"/>
      <w:r w:rsidR="00762BE5" w:rsidRPr="00DC6F79">
        <w:rPr>
          <w:rFonts w:cs="Arial"/>
          <w:smallCaps/>
          <w:szCs w:val="22"/>
        </w:rPr>
        <w:t>d’intégrité</w:t>
      </w:r>
      <w:proofErr w:type="spellEnd"/>
    </w:p>
    <w:p w:rsidR="004B67CC" w:rsidRPr="00DC6F79" w:rsidRDefault="005E0C7D" w:rsidP="004B67CC">
      <w:pPr>
        <w:jc w:val="both"/>
        <w:rPr>
          <w:rFonts w:cs="Arial"/>
          <w:szCs w:val="22"/>
          <w:lang w:val="fr-FR"/>
        </w:rPr>
      </w:pPr>
      <w:r w:rsidRPr="00DC6F79">
        <w:rPr>
          <w:rFonts w:cs="Arial"/>
          <w:szCs w:val="22"/>
          <w:lang w:val="fr-FR"/>
        </w:rPr>
        <w:t>Le principal facteur influençant le niveau d’empiètement et le niveau de chasse dans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est le nombre de résidents sur ce territoire.</w:t>
      </w:r>
      <w:r w:rsidR="004B67CC" w:rsidRPr="00DC6F79">
        <w:rPr>
          <w:rFonts w:cs="Arial"/>
          <w:szCs w:val="22"/>
          <w:lang w:val="fr-FR"/>
        </w:rPr>
        <w:t xml:space="preserve"> </w:t>
      </w:r>
      <w:r w:rsidRPr="00DC6F79">
        <w:rPr>
          <w:rFonts w:cs="Arial"/>
          <w:szCs w:val="22"/>
          <w:lang w:val="fr-FR"/>
        </w:rPr>
        <w:t xml:space="preserve">Un objectif majeur de la gestion de la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est de stabiliser ce nombre.</w:t>
      </w:r>
      <w:r w:rsidR="004B67CC" w:rsidRPr="00DC6F79">
        <w:rPr>
          <w:rFonts w:cs="Arial"/>
          <w:szCs w:val="22"/>
          <w:lang w:val="fr-FR"/>
        </w:rPr>
        <w:t xml:space="preserve"> </w:t>
      </w:r>
      <w:r w:rsidRPr="00DC6F79">
        <w:rPr>
          <w:rFonts w:cs="Arial"/>
          <w:szCs w:val="22"/>
          <w:lang w:val="fr-FR"/>
        </w:rPr>
        <w:t>Le recensement démographique de</w:t>
      </w:r>
      <w:r w:rsidR="004B67CC" w:rsidRPr="00DC6F79">
        <w:rPr>
          <w:rFonts w:cs="Arial"/>
          <w:szCs w:val="22"/>
          <w:lang w:val="fr-FR"/>
        </w:rPr>
        <w:t xml:space="preserve"> 2003 </w:t>
      </w:r>
      <w:r w:rsidRPr="00DC6F79">
        <w:rPr>
          <w:rFonts w:cs="Arial"/>
          <w:szCs w:val="22"/>
          <w:lang w:val="fr-FR"/>
        </w:rPr>
        <w:t>a compté 17 </w:t>
      </w:r>
      <w:r w:rsidR="004B67CC" w:rsidRPr="00DC6F79">
        <w:rPr>
          <w:rFonts w:cs="Arial"/>
          <w:szCs w:val="22"/>
          <w:lang w:val="fr-FR"/>
        </w:rPr>
        <w:t xml:space="preserve">000 </w:t>
      </w:r>
      <w:r w:rsidRPr="00DC6F79">
        <w:rPr>
          <w:rFonts w:cs="Arial"/>
          <w:szCs w:val="22"/>
          <w:lang w:val="fr-FR"/>
        </w:rPr>
        <w:t>habitants dans la</w:t>
      </w:r>
      <w:r w:rsidR="004B67CC" w:rsidRPr="00DC6F79">
        <w:rPr>
          <w:rFonts w:cs="Arial"/>
          <w:szCs w:val="22"/>
          <w:lang w:val="fr-FR"/>
        </w:rPr>
        <w:t xml:space="preserve"> </w:t>
      </w:r>
      <w:r w:rsidR="001B0D1F" w:rsidRPr="00DC6F79">
        <w:rPr>
          <w:rFonts w:cs="Arial"/>
          <w:szCs w:val="22"/>
          <w:lang w:val="fr-FR"/>
        </w:rPr>
        <w:t>Réserve de faune à okapis</w:t>
      </w:r>
      <w:r w:rsidRPr="00DC6F79">
        <w:rPr>
          <w:rFonts w:cs="Arial"/>
          <w:szCs w:val="22"/>
          <w:lang w:val="fr-FR"/>
        </w:rPr>
        <w:t xml:space="preserve"> et 37 </w:t>
      </w:r>
      <w:r w:rsidR="004B67CC" w:rsidRPr="00DC6F79">
        <w:rPr>
          <w:rFonts w:cs="Arial"/>
          <w:szCs w:val="22"/>
          <w:lang w:val="fr-FR"/>
        </w:rPr>
        <w:t xml:space="preserve">000 </w:t>
      </w:r>
      <w:r w:rsidRPr="00DC6F79">
        <w:rPr>
          <w:rFonts w:cs="Arial"/>
          <w:szCs w:val="22"/>
          <w:lang w:val="fr-FR"/>
        </w:rPr>
        <w:t>personnes vivant dans un rayon de</w:t>
      </w:r>
      <w:r w:rsidR="004B67CC" w:rsidRPr="00DC6F79">
        <w:rPr>
          <w:rFonts w:cs="Arial"/>
          <w:szCs w:val="22"/>
          <w:lang w:val="fr-FR"/>
        </w:rPr>
        <w:t xml:space="preserve"> </w:t>
      </w:r>
      <w:r w:rsidRPr="00DC6F79">
        <w:rPr>
          <w:rFonts w:cs="Arial"/>
          <w:szCs w:val="22"/>
          <w:lang w:val="fr-FR"/>
        </w:rPr>
        <w:t>15 </w:t>
      </w:r>
      <w:r w:rsidR="004B67CC" w:rsidRPr="00DC6F79">
        <w:rPr>
          <w:rFonts w:cs="Arial"/>
          <w:szCs w:val="22"/>
          <w:lang w:val="fr-FR"/>
        </w:rPr>
        <w:t xml:space="preserve">km </w:t>
      </w:r>
      <w:r w:rsidRPr="00DC6F79">
        <w:rPr>
          <w:rFonts w:cs="Arial"/>
          <w:szCs w:val="22"/>
          <w:lang w:val="fr-FR"/>
        </w:rPr>
        <w:t>autour de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 xml:space="preserve">. </w:t>
      </w:r>
      <w:r w:rsidRPr="00DC6F79">
        <w:rPr>
          <w:rFonts w:cs="Arial"/>
          <w:szCs w:val="22"/>
          <w:lang w:val="fr-FR"/>
        </w:rPr>
        <w:t xml:space="preserve">Un recensement est en cours et les résultats seront disponibles </w:t>
      </w:r>
      <w:r w:rsidR="005D69EC" w:rsidRPr="00DC6F79">
        <w:rPr>
          <w:rFonts w:cs="Arial"/>
          <w:szCs w:val="22"/>
          <w:lang w:val="fr-FR"/>
        </w:rPr>
        <w:t>au premier semestre</w:t>
      </w:r>
      <w:r w:rsidRPr="00DC6F79">
        <w:rPr>
          <w:rFonts w:cs="Arial"/>
          <w:szCs w:val="22"/>
          <w:lang w:val="fr-FR"/>
        </w:rPr>
        <w:t xml:space="preserve"> </w:t>
      </w:r>
      <w:r w:rsidR="004B67CC" w:rsidRPr="00DC6F79">
        <w:rPr>
          <w:rFonts w:cs="Arial"/>
          <w:szCs w:val="22"/>
          <w:lang w:val="fr-FR"/>
        </w:rPr>
        <w:t xml:space="preserve">2009. </w:t>
      </w:r>
      <w:r w:rsidRPr="00DC6F79">
        <w:rPr>
          <w:rFonts w:cs="Arial"/>
          <w:szCs w:val="22"/>
          <w:lang w:val="fr-FR"/>
        </w:rPr>
        <w:t xml:space="preserve">Selon les premières analyses, il est vraisemblable que le nombre de personnes vivant actuellement dans la </w:t>
      </w:r>
      <w:r w:rsidR="001B0D1F" w:rsidRPr="00DC6F79">
        <w:rPr>
          <w:rFonts w:cs="Arial"/>
          <w:szCs w:val="22"/>
          <w:lang w:val="fr-FR"/>
        </w:rPr>
        <w:t>Réserve de faune à okapis</w:t>
      </w:r>
      <w:r w:rsidR="004B67CC" w:rsidRPr="00DC6F79">
        <w:rPr>
          <w:rFonts w:cs="Arial"/>
          <w:szCs w:val="22"/>
          <w:lang w:val="fr-FR"/>
        </w:rPr>
        <w:t xml:space="preserve"> </w:t>
      </w:r>
      <w:r w:rsidR="002B5704">
        <w:rPr>
          <w:rFonts w:cs="Arial"/>
          <w:szCs w:val="22"/>
          <w:lang w:val="fr-FR"/>
        </w:rPr>
        <w:t>est</w:t>
      </w:r>
      <w:r w:rsidRPr="00DC6F79">
        <w:rPr>
          <w:rFonts w:cs="Arial"/>
          <w:szCs w:val="22"/>
          <w:lang w:val="fr-FR"/>
        </w:rPr>
        <w:t xml:space="preserve"> </w:t>
      </w:r>
      <w:r w:rsidR="005D69EC" w:rsidRPr="00DC6F79">
        <w:rPr>
          <w:rFonts w:cs="Arial"/>
          <w:szCs w:val="22"/>
          <w:lang w:val="fr-FR"/>
        </w:rPr>
        <w:t xml:space="preserve">compris </w:t>
      </w:r>
      <w:r w:rsidRPr="00DC6F79">
        <w:rPr>
          <w:rFonts w:cs="Arial"/>
          <w:szCs w:val="22"/>
          <w:lang w:val="fr-FR"/>
        </w:rPr>
        <w:t>entre 20 </w:t>
      </w:r>
      <w:r w:rsidR="004B67CC" w:rsidRPr="00DC6F79">
        <w:rPr>
          <w:rFonts w:cs="Arial"/>
          <w:szCs w:val="22"/>
          <w:lang w:val="fr-FR"/>
        </w:rPr>
        <w:t xml:space="preserve">000 </w:t>
      </w:r>
      <w:r w:rsidRPr="00DC6F79">
        <w:rPr>
          <w:rFonts w:cs="Arial"/>
          <w:szCs w:val="22"/>
          <w:lang w:val="fr-FR"/>
        </w:rPr>
        <w:t>et 21 </w:t>
      </w:r>
      <w:r w:rsidR="004B67CC" w:rsidRPr="00DC6F79">
        <w:rPr>
          <w:rFonts w:cs="Arial"/>
          <w:szCs w:val="22"/>
          <w:lang w:val="fr-FR"/>
        </w:rPr>
        <w:t xml:space="preserve">000. </w:t>
      </w:r>
      <w:r w:rsidRPr="00DC6F79">
        <w:rPr>
          <w:rFonts w:cs="Arial"/>
          <w:szCs w:val="22"/>
          <w:lang w:val="fr-FR"/>
        </w:rPr>
        <w:t>Bien que</w:t>
      </w:r>
      <w:r w:rsidR="005D69EC" w:rsidRPr="00DC6F79">
        <w:rPr>
          <w:rFonts w:cs="Arial"/>
          <w:szCs w:val="22"/>
          <w:lang w:val="fr-FR"/>
        </w:rPr>
        <w:t>,</w:t>
      </w:r>
      <w:r w:rsidRPr="00DC6F79">
        <w:rPr>
          <w:rFonts w:cs="Arial"/>
          <w:szCs w:val="22"/>
          <w:lang w:val="fr-FR"/>
        </w:rPr>
        <w:t xml:space="preserve"> grâce à l’établissement d’un système de contrôle de l’immigration</w:t>
      </w:r>
      <w:r w:rsidR="005D69EC" w:rsidRPr="00DC6F79">
        <w:rPr>
          <w:rFonts w:cs="Arial"/>
          <w:szCs w:val="22"/>
          <w:lang w:val="fr-FR"/>
        </w:rPr>
        <w:t>,</w:t>
      </w:r>
      <w:r w:rsidRPr="00DC6F79">
        <w:rPr>
          <w:rFonts w:cs="Arial"/>
          <w:szCs w:val="22"/>
          <w:lang w:val="fr-FR"/>
        </w:rPr>
        <w:t xml:space="preserve"> il soit possible que ce n</w:t>
      </w:r>
      <w:r w:rsidR="002B5704">
        <w:rPr>
          <w:rFonts w:cs="Arial"/>
          <w:szCs w:val="22"/>
          <w:lang w:val="fr-FR"/>
        </w:rPr>
        <w:t>ombre soit légèrement inférieur</w:t>
      </w:r>
      <w:r w:rsidRPr="00DC6F79">
        <w:rPr>
          <w:rFonts w:cs="Arial"/>
          <w:szCs w:val="22"/>
          <w:lang w:val="fr-FR"/>
        </w:rPr>
        <w:t xml:space="preserve"> </w:t>
      </w:r>
      <w:r w:rsidR="004B67CC" w:rsidRPr="00DC6F79">
        <w:rPr>
          <w:rFonts w:cs="Arial"/>
          <w:szCs w:val="22"/>
          <w:lang w:val="fr-FR"/>
        </w:rPr>
        <w:t>(</w:t>
      </w:r>
      <w:r w:rsidR="005D69EC" w:rsidRPr="00DC6F79">
        <w:rPr>
          <w:rFonts w:cs="Arial"/>
          <w:szCs w:val="22"/>
          <w:lang w:val="fr-FR"/>
        </w:rPr>
        <w:t>par la</w:t>
      </w:r>
      <w:r w:rsidRPr="00DC6F79">
        <w:rPr>
          <w:rFonts w:cs="Arial"/>
          <w:szCs w:val="22"/>
          <w:lang w:val="fr-FR"/>
        </w:rPr>
        <w:t xml:space="preserve"> régularisa</w:t>
      </w:r>
      <w:r w:rsidR="005D69EC" w:rsidRPr="00DC6F79">
        <w:rPr>
          <w:rFonts w:cs="Arial"/>
          <w:szCs w:val="22"/>
          <w:lang w:val="fr-FR"/>
        </w:rPr>
        <w:t>tion d</w:t>
      </w:r>
      <w:r w:rsidRPr="00DC6F79">
        <w:rPr>
          <w:rFonts w:cs="Arial"/>
          <w:szCs w:val="22"/>
          <w:lang w:val="fr-FR"/>
        </w:rPr>
        <w:t xml:space="preserve">es situations des résidents et des non-résidents), il est néanmoins peu vraisemblable que la </w:t>
      </w:r>
      <w:r w:rsidR="004B67CC" w:rsidRPr="00DC6F79">
        <w:rPr>
          <w:rFonts w:cs="Arial"/>
          <w:szCs w:val="22"/>
          <w:lang w:val="fr-FR"/>
        </w:rPr>
        <w:t xml:space="preserve">situation </w:t>
      </w:r>
      <w:r w:rsidRPr="00DC6F79">
        <w:rPr>
          <w:rFonts w:cs="Arial"/>
          <w:szCs w:val="22"/>
          <w:lang w:val="fr-FR"/>
        </w:rPr>
        <w:t>de</w:t>
      </w:r>
      <w:r w:rsidR="004B67CC" w:rsidRPr="00DC6F79">
        <w:rPr>
          <w:rFonts w:cs="Arial"/>
          <w:szCs w:val="22"/>
          <w:lang w:val="fr-FR"/>
        </w:rPr>
        <w:t xml:space="preserve"> 2003 </w:t>
      </w:r>
      <w:r w:rsidRPr="00DC6F79">
        <w:rPr>
          <w:rFonts w:cs="Arial"/>
          <w:szCs w:val="22"/>
          <w:lang w:val="fr-FR"/>
        </w:rPr>
        <w:t>soit rétablie</w:t>
      </w:r>
      <w:r w:rsidR="004B67CC" w:rsidRPr="00DC6F79">
        <w:rPr>
          <w:rFonts w:cs="Arial"/>
          <w:szCs w:val="22"/>
          <w:lang w:val="fr-FR"/>
        </w:rPr>
        <w:t xml:space="preserve">. </w:t>
      </w:r>
      <w:r w:rsidR="005D69EC" w:rsidRPr="00DC6F79">
        <w:rPr>
          <w:rFonts w:cs="Arial"/>
          <w:szCs w:val="22"/>
          <w:lang w:val="fr-FR"/>
        </w:rPr>
        <w:t xml:space="preserve">Il est par conséquent nécessaire de faire cesser l’immigration afin de stabiliser la population à son niveau actuel. </w:t>
      </w:r>
    </w:p>
    <w:p w:rsidR="00994101" w:rsidRPr="00DC6F79" w:rsidRDefault="00994101"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854CD5">
            <w:pPr>
              <w:jc w:val="both"/>
              <w:rPr>
                <w:rFonts w:cs="Arial"/>
                <w:szCs w:val="22"/>
                <w:lang w:val="fr-FR"/>
              </w:rPr>
            </w:pPr>
            <w:r w:rsidRPr="00DC6F79">
              <w:rPr>
                <w:rFonts w:cs="Arial"/>
                <w:b/>
                <w:szCs w:val="22"/>
                <w:lang w:val="fr-FR"/>
              </w:rPr>
              <w:t>I 4</w:t>
            </w:r>
            <w:r w:rsidRPr="00DC6F79">
              <w:rPr>
                <w:rFonts w:cs="Arial"/>
                <w:szCs w:val="22"/>
                <w:lang w:val="fr-FR"/>
              </w:rPr>
              <w:t xml:space="preserve">: </w:t>
            </w:r>
            <w:r w:rsidR="00854CD5" w:rsidRPr="00DC6F79">
              <w:rPr>
                <w:rFonts w:cs="Arial"/>
                <w:szCs w:val="22"/>
                <w:lang w:val="fr-FR"/>
              </w:rPr>
              <w:t>E</w:t>
            </w:r>
            <w:r w:rsidRPr="00DC6F79">
              <w:rPr>
                <w:rFonts w:cs="Arial"/>
                <w:szCs w:val="22"/>
                <w:lang w:val="fr-FR"/>
              </w:rPr>
              <w:t xml:space="preserve">n 2012, </w:t>
            </w:r>
            <w:r w:rsidR="00854CD5" w:rsidRPr="00DC6F79">
              <w:rPr>
                <w:rFonts w:cs="Arial"/>
                <w:szCs w:val="22"/>
                <w:lang w:val="fr-FR"/>
              </w:rPr>
              <w:t xml:space="preserve">la population humaine résidant dans la </w:t>
            </w:r>
            <w:r w:rsidR="001B0D1F" w:rsidRPr="00DC6F79">
              <w:rPr>
                <w:rFonts w:cs="Arial"/>
                <w:szCs w:val="22"/>
                <w:lang w:val="fr-FR"/>
              </w:rPr>
              <w:t>Réserve de faune à okapis</w:t>
            </w:r>
            <w:r w:rsidRPr="00DC6F79">
              <w:rPr>
                <w:rFonts w:cs="Arial"/>
                <w:szCs w:val="22"/>
                <w:lang w:val="fr-FR"/>
              </w:rPr>
              <w:t xml:space="preserve"> </w:t>
            </w:r>
            <w:r w:rsidR="00854CD5" w:rsidRPr="00DC6F79">
              <w:rPr>
                <w:rFonts w:cs="Arial"/>
                <w:szCs w:val="22"/>
                <w:lang w:val="fr-FR"/>
              </w:rPr>
              <w:t>ne dépasse pas</w:t>
            </w:r>
            <w:r w:rsidRPr="00DC6F79">
              <w:rPr>
                <w:rFonts w:cs="Arial"/>
                <w:szCs w:val="22"/>
                <w:lang w:val="fr-FR"/>
              </w:rPr>
              <w:t xml:space="preserve"> </w:t>
            </w:r>
            <w:r w:rsidR="00854CD5" w:rsidRPr="00DC6F79">
              <w:rPr>
                <w:rFonts w:cs="Arial"/>
                <w:szCs w:val="22"/>
                <w:lang w:val="fr-FR"/>
              </w:rPr>
              <w:t>21 </w:t>
            </w:r>
            <w:r w:rsidRPr="00DC6F79">
              <w:rPr>
                <w:rFonts w:cs="Arial"/>
                <w:szCs w:val="22"/>
                <w:lang w:val="fr-FR"/>
              </w:rPr>
              <w:t xml:space="preserve">000 </w:t>
            </w:r>
            <w:r w:rsidR="00854CD5" w:rsidRPr="00DC6F79">
              <w:rPr>
                <w:rFonts w:cs="Arial"/>
                <w:szCs w:val="22"/>
                <w:lang w:val="fr-FR"/>
              </w:rPr>
              <w:t>personnes</w:t>
            </w:r>
            <w:r w:rsidRPr="00DC6F79">
              <w:rPr>
                <w:rFonts w:cs="Arial"/>
                <w:szCs w:val="22"/>
                <w:lang w:val="fr-FR"/>
              </w:rPr>
              <w:t>.</w:t>
            </w:r>
            <w:r w:rsidRPr="00DC6F79">
              <w:rPr>
                <w:rFonts w:cs="Arial"/>
                <w:szCs w:val="22"/>
                <w:lang w:val="fr-FR"/>
              </w:rPr>
              <w:tab/>
            </w:r>
            <w:r w:rsidRPr="00DC6F79">
              <w:rPr>
                <w:rFonts w:cs="Arial"/>
                <w:szCs w:val="22"/>
                <w:lang w:val="fr-FR"/>
              </w:rPr>
              <w:br/>
              <w:t>[</w:t>
            </w:r>
            <w:r w:rsidR="00854CD5" w:rsidRPr="00DC6F79">
              <w:rPr>
                <w:rFonts w:cs="Arial"/>
                <w:szCs w:val="22"/>
                <w:lang w:val="fr-FR"/>
              </w:rPr>
              <w:t>Méthode de vérification : recensement démographique en</w:t>
            </w:r>
            <w:r w:rsidRPr="00DC6F79">
              <w:rPr>
                <w:rFonts w:cs="Arial"/>
                <w:szCs w:val="22"/>
                <w:lang w:val="fr-FR"/>
              </w:rPr>
              <w:t xml:space="preserve"> 2012</w:t>
            </w:r>
            <w:r w:rsidR="00854CD5" w:rsidRPr="00DC6F79">
              <w:rPr>
                <w:rFonts w:cs="Arial"/>
                <w:szCs w:val="22"/>
                <w:lang w:val="fr-FR"/>
              </w:rPr>
              <w:t> ; données des registres de résidents de chaque village</w:t>
            </w:r>
            <w:r w:rsidRPr="00DC6F79">
              <w:rPr>
                <w:rFonts w:cs="Arial"/>
                <w:szCs w:val="22"/>
                <w:lang w:val="fr-FR"/>
              </w:rPr>
              <w:t>].</w:t>
            </w:r>
          </w:p>
        </w:tc>
      </w:tr>
    </w:tbl>
    <w:p w:rsidR="004B67CC" w:rsidRPr="00DC6F79" w:rsidRDefault="004B67CC" w:rsidP="004B67CC">
      <w:pPr>
        <w:jc w:val="both"/>
        <w:rPr>
          <w:rFonts w:cs="Arial"/>
          <w:szCs w:val="22"/>
          <w:lang w:val="fr-FR"/>
        </w:rPr>
      </w:pPr>
    </w:p>
    <w:p w:rsidR="004B67CC" w:rsidRPr="00DC6F79" w:rsidRDefault="00FC2290" w:rsidP="004B67CC">
      <w:pPr>
        <w:jc w:val="both"/>
        <w:rPr>
          <w:rFonts w:cs="Arial"/>
          <w:szCs w:val="22"/>
          <w:lang w:val="fr-FR"/>
        </w:rPr>
      </w:pPr>
      <w:r w:rsidRPr="00DC6F79">
        <w:rPr>
          <w:rFonts w:cs="Arial"/>
          <w:szCs w:val="22"/>
          <w:lang w:val="fr-FR"/>
        </w:rPr>
        <w:t>D’autres indices d’intégrité m</w:t>
      </w:r>
      <w:r w:rsidR="005D69EC" w:rsidRPr="00DC6F79">
        <w:rPr>
          <w:rFonts w:cs="Arial"/>
          <w:szCs w:val="22"/>
          <w:lang w:val="fr-FR"/>
        </w:rPr>
        <w:t xml:space="preserve">esurent les activités illégales, dont les principales </w:t>
      </w:r>
      <w:r w:rsidRPr="00DC6F79">
        <w:rPr>
          <w:rFonts w:cs="Arial"/>
          <w:szCs w:val="22"/>
          <w:lang w:val="fr-FR"/>
        </w:rPr>
        <w:t>sont le braconnage et l’exploitation minière :</w:t>
      </w:r>
      <w:r w:rsidR="004B67CC" w:rsidRPr="00DC6F79">
        <w:rPr>
          <w:rFonts w:cs="Arial"/>
          <w:szCs w:val="22"/>
          <w:lang w:val="fr-FR"/>
        </w:rPr>
        <w:t xml:space="preserve"> </w:t>
      </w:r>
    </w:p>
    <w:p w:rsidR="00994101" w:rsidRPr="00DC6F79" w:rsidRDefault="00994101"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1A1C44">
            <w:pPr>
              <w:jc w:val="both"/>
              <w:rPr>
                <w:rFonts w:cs="Arial"/>
                <w:szCs w:val="22"/>
                <w:lang w:val="fr-FR"/>
              </w:rPr>
            </w:pPr>
            <w:r w:rsidRPr="00DC6F79">
              <w:rPr>
                <w:rFonts w:cs="Arial"/>
                <w:b/>
                <w:szCs w:val="22"/>
                <w:lang w:val="fr-FR"/>
              </w:rPr>
              <w:t>I 5</w:t>
            </w:r>
            <w:r w:rsidRPr="00DC6F79">
              <w:rPr>
                <w:rFonts w:cs="Arial"/>
                <w:szCs w:val="22"/>
                <w:lang w:val="fr-FR"/>
              </w:rPr>
              <w:t xml:space="preserve">: </w:t>
            </w:r>
            <w:r w:rsidR="00FC2290" w:rsidRPr="00DC6F79">
              <w:rPr>
                <w:rFonts w:cs="Arial"/>
                <w:szCs w:val="22"/>
                <w:lang w:val="fr-FR"/>
              </w:rPr>
              <w:t>E</w:t>
            </w:r>
            <w:r w:rsidRPr="00DC6F79">
              <w:rPr>
                <w:rFonts w:cs="Arial"/>
                <w:szCs w:val="22"/>
                <w:lang w:val="fr-FR"/>
              </w:rPr>
              <w:t xml:space="preserve">n 2012, </w:t>
            </w:r>
            <w:r w:rsidR="00FC2290" w:rsidRPr="00DC6F79">
              <w:rPr>
                <w:rFonts w:cs="Arial"/>
                <w:szCs w:val="22"/>
                <w:lang w:val="fr-FR"/>
              </w:rPr>
              <w:t xml:space="preserve">les indices de braconnage (chasse illégale) ont diminué d’au moins </w:t>
            </w:r>
            <w:r w:rsidRPr="00DC6F79">
              <w:rPr>
                <w:rFonts w:cs="Arial"/>
                <w:szCs w:val="22"/>
                <w:lang w:val="fr-FR"/>
              </w:rPr>
              <w:t xml:space="preserve">60% </w:t>
            </w:r>
            <w:r w:rsidR="00FC2290" w:rsidRPr="00DC6F79">
              <w:rPr>
                <w:rFonts w:cs="Arial"/>
                <w:szCs w:val="22"/>
                <w:lang w:val="fr-FR"/>
              </w:rPr>
              <w:t>dans la zone de</w:t>
            </w:r>
            <w:r w:rsidRPr="00DC6F79">
              <w:rPr>
                <w:rFonts w:cs="Arial"/>
                <w:szCs w:val="22"/>
                <w:lang w:val="fr-FR"/>
              </w:rPr>
              <w:t xml:space="preserve"> conservation </w:t>
            </w:r>
            <w:r w:rsidR="00FC2290" w:rsidRPr="00DC6F79">
              <w:rPr>
                <w:rFonts w:cs="Arial"/>
                <w:szCs w:val="22"/>
                <w:lang w:val="fr-FR"/>
              </w:rPr>
              <w:t>et d’au moins</w:t>
            </w:r>
            <w:r w:rsidRPr="00DC6F79">
              <w:rPr>
                <w:rFonts w:cs="Arial"/>
                <w:szCs w:val="22"/>
                <w:lang w:val="fr-FR"/>
              </w:rPr>
              <w:t xml:space="preserve"> 30% </w:t>
            </w:r>
            <w:r w:rsidR="00FC2290" w:rsidRPr="00DC6F79">
              <w:rPr>
                <w:rFonts w:cs="Arial"/>
                <w:szCs w:val="22"/>
                <w:lang w:val="fr-FR"/>
              </w:rPr>
              <w:t>dans la</w:t>
            </w:r>
            <w:r w:rsidRPr="00DC6F79">
              <w:rPr>
                <w:rFonts w:cs="Arial"/>
                <w:szCs w:val="22"/>
                <w:lang w:val="fr-FR"/>
              </w:rPr>
              <w:t xml:space="preserve"> zone </w:t>
            </w:r>
            <w:r w:rsidR="00FC2290" w:rsidRPr="00DC6F79">
              <w:rPr>
                <w:rFonts w:cs="Arial"/>
                <w:szCs w:val="22"/>
                <w:lang w:val="fr-FR"/>
              </w:rPr>
              <w:t>de chasse par rapport à la</w:t>
            </w:r>
            <w:r w:rsidRPr="00DC6F79">
              <w:rPr>
                <w:rFonts w:cs="Arial"/>
                <w:szCs w:val="22"/>
                <w:lang w:val="fr-FR"/>
              </w:rPr>
              <w:t xml:space="preserve"> situation </w:t>
            </w:r>
            <w:r w:rsidR="00FC2290" w:rsidRPr="00DC6F79">
              <w:rPr>
                <w:rFonts w:cs="Arial"/>
                <w:szCs w:val="22"/>
                <w:lang w:val="fr-FR"/>
              </w:rPr>
              <w:t>de</w:t>
            </w:r>
            <w:r w:rsidRPr="00DC6F79">
              <w:rPr>
                <w:rFonts w:cs="Arial"/>
                <w:szCs w:val="22"/>
                <w:lang w:val="fr-FR"/>
              </w:rPr>
              <w:t xml:space="preserve"> 2006.</w:t>
            </w:r>
            <w:r w:rsidRPr="00DC6F79">
              <w:rPr>
                <w:rFonts w:cs="Arial"/>
                <w:szCs w:val="22"/>
                <w:lang w:val="fr-FR"/>
              </w:rPr>
              <w:tab/>
            </w:r>
            <w:r w:rsidRPr="00DC6F79">
              <w:rPr>
                <w:rFonts w:cs="Arial"/>
                <w:szCs w:val="22"/>
                <w:lang w:val="fr-FR"/>
              </w:rPr>
              <w:br/>
              <w:t>[</w:t>
            </w:r>
            <w:r w:rsidR="00854CD5" w:rsidRPr="00DC6F79">
              <w:rPr>
                <w:rFonts w:cs="Arial"/>
                <w:szCs w:val="22"/>
                <w:lang w:val="fr-FR"/>
              </w:rPr>
              <w:t xml:space="preserve">Méthode de vérification : </w:t>
            </w:r>
            <w:r w:rsidR="00FC2290" w:rsidRPr="00DC6F79">
              <w:rPr>
                <w:rFonts w:cs="Arial"/>
                <w:szCs w:val="22"/>
                <w:lang w:val="fr-FR"/>
              </w:rPr>
              <w:t xml:space="preserve">étude de la faune de </w:t>
            </w:r>
            <w:r w:rsidRPr="00DC6F79">
              <w:rPr>
                <w:rFonts w:cs="Arial"/>
                <w:szCs w:val="22"/>
                <w:lang w:val="fr-FR"/>
              </w:rPr>
              <w:t>2012</w:t>
            </w:r>
            <w:r w:rsidR="00FC2290" w:rsidRPr="00DC6F79">
              <w:rPr>
                <w:rFonts w:cs="Arial"/>
                <w:szCs w:val="22"/>
                <w:lang w:val="fr-FR"/>
              </w:rPr>
              <w:t> ;</w:t>
            </w:r>
            <w:r w:rsidRPr="00DC6F79">
              <w:rPr>
                <w:rFonts w:cs="Arial"/>
                <w:szCs w:val="22"/>
                <w:lang w:val="fr-FR"/>
              </w:rPr>
              <w:t xml:space="preserve"> </w:t>
            </w:r>
            <w:r w:rsidR="005D69EC" w:rsidRPr="00DC6F79">
              <w:rPr>
                <w:rFonts w:cs="Arial"/>
                <w:szCs w:val="22"/>
                <w:lang w:val="fr-FR"/>
              </w:rPr>
              <w:t>données obtenues par le suivi des patrouilles</w:t>
            </w:r>
            <w:r w:rsidRPr="00DC6F79">
              <w:rPr>
                <w:rFonts w:cs="Arial"/>
                <w:szCs w:val="22"/>
                <w:lang w:val="fr-FR"/>
              </w:rPr>
              <w:t>].</w:t>
            </w:r>
          </w:p>
        </w:tc>
      </w:tr>
    </w:tbl>
    <w:p w:rsidR="004B67CC" w:rsidRPr="00DC6F79" w:rsidRDefault="004B67CC"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891A84">
            <w:pPr>
              <w:jc w:val="both"/>
              <w:rPr>
                <w:rFonts w:cs="Arial"/>
                <w:szCs w:val="22"/>
                <w:lang w:val="fr-FR"/>
              </w:rPr>
            </w:pPr>
            <w:r w:rsidRPr="00DC6F79">
              <w:rPr>
                <w:rFonts w:cs="Arial"/>
                <w:b/>
                <w:szCs w:val="22"/>
                <w:lang w:val="fr-FR"/>
              </w:rPr>
              <w:t>I 6</w:t>
            </w:r>
            <w:r w:rsidRPr="00DC6F79">
              <w:rPr>
                <w:rFonts w:cs="Arial"/>
                <w:szCs w:val="22"/>
                <w:lang w:val="fr-FR"/>
              </w:rPr>
              <w:t xml:space="preserve">: </w:t>
            </w:r>
            <w:r w:rsidR="00FC2290" w:rsidRPr="00DC6F79">
              <w:rPr>
                <w:rFonts w:cs="Arial"/>
                <w:szCs w:val="22"/>
                <w:lang w:val="fr-FR"/>
              </w:rPr>
              <w:t>Les exploitations minières identifiées</w:t>
            </w:r>
            <w:r w:rsidRPr="00DC6F79">
              <w:rPr>
                <w:rFonts w:cs="Arial"/>
                <w:szCs w:val="22"/>
                <w:lang w:val="fr-FR"/>
              </w:rPr>
              <w:t xml:space="preserve"> </w:t>
            </w:r>
            <w:r w:rsidR="00FC2290" w:rsidRPr="00DC6F79">
              <w:rPr>
                <w:rFonts w:cs="Arial"/>
                <w:szCs w:val="22"/>
                <w:lang w:val="fr-FR"/>
              </w:rPr>
              <w:t>e</w:t>
            </w:r>
            <w:r w:rsidRPr="00DC6F79">
              <w:rPr>
                <w:rFonts w:cs="Arial"/>
                <w:szCs w:val="22"/>
                <w:lang w:val="fr-FR"/>
              </w:rPr>
              <w:t xml:space="preserve">n 2006 </w:t>
            </w:r>
            <w:r w:rsidR="00FC2290" w:rsidRPr="00DC6F79">
              <w:rPr>
                <w:rFonts w:cs="Arial"/>
                <w:szCs w:val="22"/>
                <w:lang w:val="fr-FR"/>
              </w:rPr>
              <w:t xml:space="preserve">ne sont pas rouvertes et aucune nouvelle mine </w:t>
            </w:r>
            <w:r w:rsidR="00891A84" w:rsidRPr="00DC6F79">
              <w:rPr>
                <w:rFonts w:cs="Arial"/>
                <w:szCs w:val="22"/>
                <w:lang w:val="fr-FR"/>
              </w:rPr>
              <w:t>n’a été mise en exploitation</w:t>
            </w:r>
            <w:r w:rsidR="00FC2290" w:rsidRPr="00DC6F79">
              <w:rPr>
                <w:rFonts w:cs="Arial"/>
                <w:szCs w:val="22"/>
                <w:lang w:val="fr-FR"/>
              </w:rPr>
              <w:t xml:space="preserve">. </w:t>
            </w:r>
            <w:r w:rsidRPr="00DC6F79">
              <w:rPr>
                <w:rFonts w:cs="Arial"/>
                <w:szCs w:val="22"/>
                <w:lang w:val="fr-FR"/>
              </w:rPr>
              <w:tab/>
            </w:r>
            <w:r w:rsidRPr="00DC6F79">
              <w:rPr>
                <w:rFonts w:cs="Arial"/>
                <w:szCs w:val="22"/>
                <w:lang w:val="fr-FR"/>
              </w:rPr>
              <w:br/>
              <w:t>[</w:t>
            </w:r>
            <w:r w:rsidR="00854CD5" w:rsidRPr="00DC6F79">
              <w:rPr>
                <w:rFonts w:cs="Arial"/>
                <w:szCs w:val="22"/>
                <w:lang w:val="fr-FR"/>
              </w:rPr>
              <w:t xml:space="preserve">Méthode de vérification : </w:t>
            </w:r>
            <w:r w:rsidR="00FC2290" w:rsidRPr="00DC6F79">
              <w:rPr>
                <w:rFonts w:cs="Arial"/>
                <w:szCs w:val="22"/>
                <w:lang w:val="fr-FR"/>
              </w:rPr>
              <w:t>survols aériens</w:t>
            </w:r>
            <w:r w:rsidRPr="00DC6F79">
              <w:rPr>
                <w:rFonts w:cs="Arial"/>
                <w:szCs w:val="22"/>
                <w:lang w:val="fr-FR"/>
              </w:rPr>
              <w:t xml:space="preserve"> (</w:t>
            </w:r>
            <w:r w:rsidR="00FC2290" w:rsidRPr="00DC6F79">
              <w:rPr>
                <w:rFonts w:cs="Arial"/>
                <w:szCs w:val="22"/>
                <w:lang w:val="fr-FR"/>
              </w:rPr>
              <w:t>deux fois par an</w:t>
            </w:r>
            <w:r w:rsidRPr="00DC6F79">
              <w:rPr>
                <w:rFonts w:cs="Arial"/>
                <w:szCs w:val="22"/>
                <w:lang w:val="fr-FR"/>
              </w:rPr>
              <w:t>)].</w:t>
            </w:r>
          </w:p>
        </w:tc>
      </w:tr>
    </w:tbl>
    <w:p w:rsidR="004B67CC" w:rsidRPr="00DC6F79" w:rsidRDefault="004B67CC" w:rsidP="004B67CC">
      <w:pPr>
        <w:jc w:val="both"/>
        <w:rPr>
          <w:rFonts w:cs="Arial"/>
          <w:szCs w:val="22"/>
          <w:lang w:val="fr-FR"/>
        </w:rPr>
      </w:pPr>
    </w:p>
    <w:p w:rsidR="004B67CC" w:rsidRPr="00DC6F79" w:rsidRDefault="00891A84" w:rsidP="004B67CC">
      <w:pPr>
        <w:jc w:val="both"/>
        <w:rPr>
          <w:rFonts w:cs="Arial"/>
          <w:szCs w:val="22"/>
          <w:lang w:val="fr-FR"/>
        </w:rPr>
      </w:pPr>
      <w:r w:rsidRPr="00DC6F79">
        <w:rPr>
          <w:rFonts w:cs="Arial"/>
          <w:szCs w:val="22"/>
          <w:lang w:val="fr-FR"/>
        </w:rPr>
        <w:t>Afin de</w:t>
      </w:r>
      <w:r w:rsidR="001A1C44" w:rsidRPr="00DC6F79">
        <w:rPr>
          <w:rFonts w:cs="Arial"/>
          <w:szCs w:val="22"/>
          <w:lang w:val="fr-FR"/>
        </w:rPr>
        <w:t xml:space="preserve"> mesurer l’efficacité de la protection mise en place pour maintenir les valeurs et l’intégrité du bien, les </w:t>
      </w:r>
      <w:r w:rsidR="00833739" w:rsidRPr="00DC6F79">
        <w:rPr>
          <w:rFonts w:cs="Arial"/>
          <w:szCs w:val="22"/>
          <w:lang w:val="fr-FR"/>
        </w:rPr>
        <w:t>indicateur</w:t>
      </w:r>
      <w:r w:rsidR="004B67CC" w:rsidRPr="00DC6F79">
        <w:rPr>
          <w:rFonts w:cs="Arial"/>
          <w:szCs w:val="22"/>
          <w:lang w:val="fr-FR"/>
        </w:rPr>
        <w:t xml:space="preserve">s </w:t>
      </w:r>
      <w:r w:rsidR="001A1C44" w:rsidRPr="00DC6F79">
        <w:rPr>
          <w:rFonts w:cs="Arial"/>
          <w:szCs w:val="22"/>
          <w:lang w:val="fr-FR"/>
        </w:rPr>
        <w:t>suivant</w:t>
      </w:r>
      <w:r w:rsidRPr="00DC6F79">
        <w:rPr>
          <w:rFonts w:cs="Arial"/>
          <w:szCs w:val="22"/>
          <w:lang w:val="fr-FR"/>
        </w:rPr>
        <w:t>s</w:t>
      </w:r>
      <w:r w:rsidR="001A1C44" w:rsidRPr="00DC6F79">
        <w:rPr>
          <w:rFonts w:cs="Arial"/>
          <w:szCs w:val="22"/>
          <w:lang w:val="fr-FR"/>
        </w:rPr>
        <w:t xml:space="preserve"> sont proposés :</w:t>
      </w:r>
    </w:p>
    <w:p w:rsidR="00994101" w:rsidRPr="00DC6F79" w:rsidRDefault="00994101"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0A10D9" w:rsidRPr="00DC6F79" w:rsidRDefault="004B67CC" w:rsidP="000A10D9">
            <w:pPr>
              <w:jc w:val="both"/>
              <w:rPr>
                <w:rFonts w:cs="Arial"/>
                <w:szCs w:val="22"/>
                <w:lang w:val="fr-FR"/>
              </w:rPr>
            </w:pPr>
            <w:r w:rsidRPr="00DC6F79">
              <w:rPr>
                <w:rFonts w:cs="Arial"/>
                <w:b/>
                <w:szCs w:val="22"/>
                <w:lang w:val="fr-FR"/>
              </w:rPr>
              <w:t>I 7</w:t>
            </w:r>
            <w:r w:rsidRPr="00DC6F79">
              <w:rPr>
                <w:rFonts w:cs="Arial"/>
                <w:szCs w:val="22"/>
                <w:lang w:val="fr-FR"/>
              </w:rPr>
              <w:t xml:space="preserve">: </w:t>
            </w:r>
            <w:r w:rsidR="005D69EC" w:rsidRPr="00DC6F79">
              <w:rPr>
                <w:rFonts w:cs="Arial"/>
                <w:szCs w:val="22"/>
                <w:lang w:val="fr-FR"/>
              </w:rPr>
              <w:t>Chaque année u</w:t>
            </w:r>
            <w:r w:rsidR="001A1C44" w:rsidRPr="00DC6F79">
              <w:rPr>
                <w:rFonts w:cs="Arial"/>
                <w:szCs w:val="22"/>
                <w:lang w:val="fr-FR"/>
              </w:rPr>
              <w:t xml:space="preserve">ne patrouille </w:t>
            </w:r>
            <w:r w:rsidR="005D69EC" w:rsidRPr="00DC6F79">
              <w:rPr>
                <w:rFonts w:cs="Arial"/>
                <w:szCs w:val="22"/>
                <w:lang w:val="fr-FR"/>
              </w:rPr>
              <w:t xml:space="preserve">parcourt </w:t>
            </w:r>
            <w:r w:rsidR="001A1C44" w:rsidRPr="00DC6F79">
              <w:rPr>
                <w:rFonts w:cs="Arial"/>
                <w:szCs w:val="22"/>
                <w:lang w:val="fr-FR"/>
              </w:rPr>
              <w:t>au moins un</w:t>
            </w:r>
            <w:r w:rsidRPr="00DC6F79">
              <w:rPr>
                <w:rFonts w:cs="Arial"/>
                <w:szCs w:val="22"/>
                <w:lang w:val="fr-FR"/>
              </w:rPr>
              <w:t xml:space="preserve"> kilom</w:t>
            </w:r>
            <w:r w:rsidR="001A1C44" w:rsidRPr="00DC6F79">
              <w:rPr>
                <w:rFonts w:cs="Arial"/>
                <w:szCs w:val="22"/>
                <w:lang w:val="fr-FR"/>
              </w:rPr>
              <w:t>è</w:t>
            </w:r>
            <w:r w:rsidRPr="00DC6F79">
              <w:rPr>
                <w:rFonts w:cs="Arial"/>
                <w:szCs w:val="22"/>
                <w:lang w:val="fr-FR"/>
              </w:rPr>
              <w:t xml:space="preserve">tre </w:t>
            </w:r>
            <w:r w:rsidR="001A1C44" w:rsidRPr="00DC6F79">
              <w:rPr>
                <w:rFonts w:cs="Arial"/>
                <w:szCs w:val="22"/>
                <w:lang w:val="fr-FR"/>
              </w:rPr>
              <w:t>sur</w:t>
            </w:r>
            <w:r w:rsidRPr="00DC6F79">
              <w:rPr>
                <w:rFonts w:cs="Arial"/>
                <w:szCs w:val="22"/>
                <w:lang w:val="fr-FR"/>
              </w:rPr>
              <w:t xml:space="preserve"> 85% </w:t>
            </w:r>
            <w:r w:rsidR="001A1C44" w:rsidRPr="00DC6F79">
              <w:rPr>
                <w:rFonts w:cs="Arial"/>
                <w:szCs w:val="22"/>
                <w:lang w:val="fr-FR"/>
              </w:rPr>
              <w:t>de</w:t>
            </w:r>
            <w:r w:rsidR="000A10D9" w:rsidRPr="00DC6F79">
              <w:rPr>
                <w:rFonts w:cs="Arial"/>
                <w:szCs w:val="22"/>
                <w:lang w:val="fr-FR"/>
              </w:rPr>
              <w:t xml:space="preserve"> chaque</w:t>
            </w:r>
            <w:r w:rsidRPr="00DC6F79">
              <w:rPr>
                <w:rFonts w:cs="Arial"/>
                <w:szCs w:val="22"/>
                <w:lang w:val="fr-FR"/>
              </w:rPr>
              <w:t xml:space="preserve"> </w:t>
            </w:r>
            <w:r w:rsidR="001A1C44" w:rsidRPr="00DC6F79">
              <w:rPr>
                <w:rFonts w:cs="Arial"/>
                <w:szCs w:val="22"/>
                <w:lang w:val="fr-FR"/>
              </w:rPr>
              <w:t>quadrant</w:t>
            </w:r>
          </w:p>
          <w:p w:rsidR="004B67CC" w:rsidRPr="00DC6F79" w:rsidRDefault="001A1C44" w:rsidP="000A10D9">
            <w:pPr>
              <w:jc w:val="both"/>
              <w:rPr>
                <w:rFonts w:cs="Arial"/>
                <w:szCs w:val="22"/>
                <w:lang w:val="fr-FR"/>
              </w:rPr>
            </w:pPr>
            <w:r w:rsidRPr="00DC6F79">
              <w:rPr>
                <w:rFonts w:cs="Arial"/>
                <w:szCs w:val="22"/>
                <w:lang w:val="fr-FR"/>
              </w:rPr>
              <w:t xml:space="preserve">de </w:t>
            </w:r>
            <w:r w:rsidR="004B67CC" w:rsidRPr="00DC6F79">
              <w:rPr>
                <w:rFonts w:cs="Arial"/>
                <w:szCs w:val="22"/>
                <w:lang w:val="fr-FR"/>
              </w:rPr>
              <w:t xml:space="preserve">5km x 5km </w:t>
            </w:r>
            <w:r w:rsidRPr="00DC6F79">
              <w:rPr>
                <w:rFonts w:cs="Arial"/>
                <w:szCs w:val="22"/>
                <w:lang w:val="fr-FR"/>
              </w:rPr>
              <w:t>de la</w:t>
            </w:r>
            <w:r w:rsidR="004B67CC" w:rsidRPr="00DC6F79">
              <w:rPr>
                <w:rFonts w:cs="Arial"/>
                <w:szCs w:val="22"/>
                <w:lang w:val="fr-FR"/>
              </w:rPr>
              <w:t xml:space="preserve"> </w:t>
            </w:r>
            <w:r w:rsidR="001B0D1F" w:rsidRPr="00DC6F79">
              <w:rPr>
                <w:rFonts w:cs="Arial"/>
                <w:szCs w:val="22"/>
                <w:lang w:val="fr-FR"/>
              </w:rPr>
              <w:t>Réserve de faune à okapis</w:t>
            </w:r>
            <w:r w:rsidR="004B67CC" w:rsidRPr="00DC6F79">
              <w:rPr>
                <w:rFonts w:cs="Arial"/>
                <w:szCs w:val="22"/>
                <w:lang w:val="fr-FR"/>
              </w:rPr>
              <w:t>.</w:t>
            </w:r>
            <w:r w:rsidR="004B67CC" w:rsidRPr="00DC6F79">
              <w:rPr>
                <w:rFonts w:cs="Arial"/>
                <w:szCs w:val="22"/>
                <w:lang w:val="fr-FR"/>
              </w:rPr>
              <w:tab/>
            </w:r>
            <w:r w:rsidR="004B67CC" w:rsidRPr="00DC6F79">
              <w:rPr>
                <w:rFonts w:cs="Arial"/>
                <w:szCs w:val="22"/>
                <w:lang w:val="fr-FR"/>
              </w:rPr>
              <w:br/>
              <w:t>[</w:t>
            </w:r>
            <w:r w:rsidR="00854CD5" w:rsidRPr="00DC6F79">
              <w:rPr>
                <w:rFonts w:cs="Arial"/>
                <w:szCs w:val="22"/>
                <w:lang w:val="fr-FR"/>
              </w:rPr>
              <w:t xml:space="preserve">Méthode de vérification : </w:t>
            </w:r>
            <w:r w:rsidR="005D69EC" w:rsidRPr="00DC6F79">
              <w:rPr>
                <w:rFonts w:cs="Arial"/>
                <w:szCs w:val="22"/>
                <w:lang w:val="fr-FR"/>
              </w:rPr>
              <w:t>données obtenues par le suivi des patrouilles</w:t>
            </w:r>
            <w:r w:rsidR="004B67CC" w:rsidRPr="00DC6F79">
              <w:rPr>
                <w:rFonts w:cs="Arial"/>
                <w:szCs w:val="22"/>
                <w:lang w:val="fr-FR"/>
              </w:rPr>
              <w:t>]</w:t>
            </w:r>
          </w:p>
        </w:tc>
      </w:tr>
    </w:tbl>
    <w:p w:rsidR="004B67CC" w:rsidRPr="00DC6F79" w:rsidRDefault="004B67CC" w:rsidP="004B67CC">
      <w:pPr>
        <w:jc w:val="both"/>
        <w:rPr>
          <w:rFonts w:cs="Arial"/>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4B67CC" w:rsidRPr="00DC6F79" w:rsidTr="00850106">
        <w:tc>
          <w:tcPr>
            <w:tcW w:w="9576" w:type="dxa"/>
            <w:shd w:val="clear" w:color="auto" w:fill="D9D9D9" w:themeFill="background1" w:themeFillShade="D9"/>
          </w:tcPr>
          <w:p w:rsidR="004B67CC" w:rsidRPr="00DC6F79" w:rsidRDefault="004B67CC" w:rsidP="000A10D9">
            <w:pPr>
              <w:jc w:val="both"/>
              <w:rPr>
                <w:rFonts w:cs="Arial"/>
                <w:szCs w:val="22"/>
                <w:lang w:val="fr-FR"/>
              </w:rPr>
            </w:pPr>
            <w:r w:rsidRPr="00DC6F79">
              <w:rPr>
                <w:rFonts w:cs="Arial"/>
                <w:b/>
                <w:szCs w:val="22"/>
                <w:lang w:val="fr-FR"/>
              </w:rPr>
              <w:t>I 8</w:t>
            </w:r>
            <w:r w:rsidRPr="00DC6F79">
              <w:rPr>
                <w:rFonts w:cs="Arial"/>
                <w:szCs w:val="22"/>
                <w:lang w:val="fr-FR"/>
              </w:rPr>
              <w:t xml:space="preserve">: </w:t>
            </w:r>
            <w:r w:rsidR="000A10D9" w:rsidRPr="00DC6F79">
              <w:rPr>
                <w:rFonts w:cs="Arial"/>
                <w:szCs w:val="22"/>
                <w:lang w:val="fr-FR"/>
              </w:rPr>
              <w:t>En prévision de</w:t>
            </w:r>
            <w:r w:rsidR="001A1C44" w:rsidRPr="00DC6F79">
              <w:rPr>
                <w:rFonts w:cs="Arial"/>
                <w:szCs w:val="22"/>
                <w:lang w:val="fr-FR"/>
              </w:rPr>
              <w:t xml:space="preserve"> la création d’une zone de conservation ayant le statut de parc national, </w:t>
            </w:r>
            <w:r w:rsidR="000A10D9" w:rsidRPr="00DC6F79">
              <w:rPr>
                <w:rFonts w:cs="Arial"/>
                <w:szCs w:val="22"/>
                <w:lang w:val="fr-FR"/>
              </w:rPr>
              <w:t xml:space="preserve">le plan de gestion de la Réserve de faune à okapis </w:t>
            </w:r>
            <w:r w:rsidR="001A1C44" w:rsidRPr="00DC6F79">
              <w:rPr>
                <w:rFonts w:cs="Arial"/>
                <w:szCs w:val="22"/>
                <w:lang w:val="fr-FR"/>
              </w:rPr>
              <w:t>est officiellement adopté et mis en œuvre</w:t>
            </w:r>
            <w:r w:rsidRPr="00DC6F79">
              <w:rPr>
                <w:rFonts w:cs="Arial"/>
                <w:szCs w:val="22"/>
                <w:lang w:val="fr-FR"/>
              </w:rPr>
              <w:t>.</w:t>
            </w:r>
            <w:r w:rsidR="001A1C44" w:rsidRPr="00DC6F79">
              <w:rPr>
                <w:rFonts w:cs="Arial"/>
                <w:szCs w:val="22"/>
                <w:lang w:val="fr-FR"/>
              </w:rPr>
              <w:t xml:space="preserve"> </w:t>
            </w:r>
            <w:r w:rsidRPr="00DC6F79">
              <w:rPr>
                <w:rFonts w:cs="Arial"/>
                <w:szCs w:val="22"/>
                <w:lang w:val="fr-FR"/>
              </w:rPr>
              <w:tab/>
            </w:r>
            <w:r w:rsidRPr="00DC6F79">
              <w:rPr>
                <w:rFonts w:cs="Arial"/>
                <w:szCs w:val="22"/>
                <w:lang w:val="fr-FR"/>
              </w:rPr>
              <w:br/>
              <w:t>[</w:t>
            </w:r>
            <w:r w:rsidR="00854CD5" w:rsidRPr="00DC6F79">
              <w:rPr>
                <w:rFonts w:cs="Arial"/>
                <w:szCs w:val="22"/>
                <w:lang w:val="fr-FR"/>
              </w:rPr>
              <w:t xml:space="preserve">Méthode de vérification : </w:t>
            </w:r>
            <w:r w:rsidR="001A1C44" w:rsidRPr="00DC6F79">
              <w:rPr>
                <w:rFonts w:cs="Arial"/>
                <w:szCs w:val="22"/>
                <w:lang w:val="fr-FR"/>
              </w:rPr>
              <w:t>décret ministériel pour l’</w:t>
            </w:r>
            <w:r w:rsidRPr="00DC6F79">
              <w:rPr>
                <w:rFonts w:cs="Arial"/>
                <w:szCs w:val="22"/>
                <w:lang w:val="fr-FR"/>
              </w:rPr>
              <w:t xml:space="preserve">adoption </w:t>
            </w:r>
            <w:r w:rsidR="001A1C44" w:rsidRPr="00DC6F79">
              <w:rPr>
                <w:rFonts w:cs="Arial"/>
                <w:szCs w:val="22"/>
                <w:lang w:val="fr-FR"/>
              </w:rPr>
              <w:t xml:space="preserve">du plan de gestion </w:t>
            </w:r>
            <w:r w:rsidRPr="00DC6F79">
              <w:rPr>
                <w:rFonts w:cs="Arial"/>
                <w:szCs w:val="22"/>
                <w:lang w:val="fr-FR"/>
              </w:rPr>
              <w:t xml:space="preserve">; </w:t>
            </w:r>
            <w:r w:rsidR="001A1C44" w:rsidRPr="00DC6F79">
              <w:rPr>
                <w:rFonts w:cs="Arial"/>
                <w:szCs w:val="22"/>
                <w:lang w:val="fr-FR"/>
              </w:rPr>
              <w:t>décret pour la cré</w:t>
            </w:r>
            <w:r w:rsidRPr="00DC6F79">
              <w:rPr>
                <w:rFonts w:cs="Arial"/>
                <w:szCs w:val="22"/>
                <w:lang w:val="fr-FR"/>
              </w:rPr>
              <w:t xml:space="preserve">ation </w:t>
            </w:r>
            <w:r w:rsidR="001A1C44" w:rsidRPr="00DC6F79">
              <w:rPr>
                <w:rFonts w:cs="Arial"/>
                <w:szCs w:val="22"/>
                <w:lang w:val="fr-FR"/>
              </w:rPr>
              <w:t>de la zone de</w:t>
            </w:r>
            <w:r w:rsidRPr="00DC6F79">
              <w:rPr>
                <w:rFonts w:cs="Arial"/>
                <w:szCs w:val="22"/>
                <w:lang w:val="fr-FR"/>
              </w:rPr>
              <w:t xml:space="preserve"> conservation </w:t>
            </w:r>
            <w:r w:rsidR="001A1C44" w:rsidRPr="00DC6F79">
              <w:rPr>
                <w:rFonts w:cs="Arial"/>
                <w:szCs w:val="22"/>
                <w:lang w:val="fr-FR"/>
              </w:rPr>
              <w:t>ayant le statut de parc national</w:t>
            </w:r>
            <w:r w:rsidRPr="00DC6F79">
              <w:rPr>
                <w:rFonts w:cs="Arial"/>
                <w:szCs w:val="22"/>
                <w:lang w:val="fr-FR"/>
              </w:rPr>
              <w:t>].</w:t>
            </w:r>
          </w:p>
        </w:tc>
      </w:tr>
    </w:tbl>
    <w:p w:rsidR="004B67CC" w:rsidRPr="00DC6F79" w:rsidRDefault="004B67CC" w:rsidP="004B67CC">
      <w:pPr>
        <w:jc w:val="both"/>
        <w:rPr>
          <w:rFonts w:cs="Arial"/>
          <w:szCs w:val="22"/>
          <w:lang w:val="fr-FR"/>
        </w:rPr>
      </w:pPr>
    </w:p>
    <w:p w:rsidR="004B67CC" w:rsidRPr="00DC6F79" w:rsidRDefault="001A1C44" w:rsidP="00CF1FDF">
      <w:pPr>
        <w:pStyle w:val="ListParagraph"/>
        <w:numPr>
          <w:ilvl w:val="2"/>
          <w:numId w:val="12"/>
        </w:numPr>
        <w:spacing w:after="200" w:line="276" w:lineRule="auto"/>
        <w:contextualSpacing/>
        <w:jc w:val="both"/>
        <w:rPr>
          <w:rFonts w:cs="Arial"/>
          <w:szCs w:val="22"/>
        </w:rPr>
      </w:pPr>
      <w:proofErr w:type="spellStart"/>
      <w:r w:rsidRPr="00DC6F79">
        <w:rPr>
          <w:rFonts w:cs="Arial"/>
          <w:smallCaps/>
          <w:szCs w:val="22"/>
        </w:rPr>
        <w:t>calendrier</w:t>
      </w:r>
      <w:proofErr w:type="spellEnd"/>
      <w:r w:rsidRPr="00DC6F79">
        <w:rPr>
          <w:rFonts w:cs="Arial"/>
          <w:smallCaps/>
          <w:szCs w:val="22"/>
        </w:rPr>
        <w:t xml:space="preserve"> de </w:t>
      </w:r>
      <w:proofErr w:type="spellStart"/>
      <w:r w:rsidRPr="00DC6F79">
        <w:rPr>
          <w:rFonts w:cs="Arial"/>
          <w:smallCaps/>
          <w:szCs w:val="22"/>
        </w:rPr>
        <w:t>mise</w:t>
      </w:r>
      <w:proofErr w:type="spellEnd"/>
      <w:r w:rsidRPr="00DC6F79">
        <w:rPr>
          <w:rFonts w:cs="Arial"/>
          <w:smallCaps/>
          <w:szCs w:val="22"/>
        </w:rPr>
        <w:t xml:space="preserve"> en oeuvre</w:t>
      </w:r>
    </w:p>
    <w:p w:rsidR="004B67CC" w:rsidRPr="00DC6F79" w:rsidRDefault="001A1C44" w:rsidP="004B67CC">
      <w:pPr>
        <w:jc w:val="both"/>
        <w:rPr>
          <w:rFonts w:cs="Arial"/>
          <w:szCs w:val="22"/>
          <w:lang w:val="fr-FR"/>
        </w:rPr>
      </w:pPr>
      <w:r w:rsidRPr="00DC6F79">
        <w:rPr>
          <w:rFonts w:cs="Arial"/>
          <w:szCs w:val="22"/>
          <w:lang w:val="fr-FR"/>
        </w:rPr>
        <w:t>La</w:t>
      </w:r>
      <w:r w:rsidR="004B67CC" w:rsidRPr="00DC6F79">
        <w:rPr>
          <w:rFonts w:cs="Arial"/>
          <w:szCs w:val="22"/>
          <w:lang w:val="fr-FR"/>
        </w:rPr>
        <w:t xml:space="preserve"> mission consid</w:t>
      </w:r>
      <w:r w:rsidRPr="00DC6F79">
        <w:rPr>
          <w:rFonts w:cs="Arial"/>
          <w:szCs w:val="22"/>
          <w:lang w:val="fr-FR"/>
        </w:rPr>
        <w:t xml:space="preserve">ère que si les conditions de sécurité sont réunies et si les </w:t>
      </w:r>
      <w:r w:rsidR="00891A84" w:rsidRPr="00DC6F79">
        <w:rPr>
          <w:rFonts w:cs="Arial"/>
          <w:szCs w:val="22"/>
          <w:lang w:val="fr-FR"/>
        </w:rPr>
        <w:t>effort</w:t>
      </w:r>
      <w:r w:rsidRPr="00DC6F79">
        <w:rPr>
          <w:rFonts w:cs="Arial"/>
          <w:szCs w:val="22"/>
          <w:lang w:val="fr-FR"/>
        </w:rPr>
        <w:t xml:space="preserve">s de mise en œuvre des </w:t>
      </w:r>
      <w:r w:rsidR="00806531" w:rsidRPr="00DC6F79">
        <w:rPr>
          <w:rFonts w:cs="Arial"/>
          <w:szCs w:val="22"/>
          <w:lang w:val="fr-FR"/>
        </w:rPr>
        <w:t>mesures correctives</w:t>
      </w:r>
      <w:r w:rsidR="004B67CC" w:rsidRPr="00DC6F79">
        <w:rPr>
          <w:rFonts w:cs="Arial"/>
          <w:szCs w:val="22"/>
          <w:lang w:val="fr-FR"/>
        </w:rPr>
        <w:t xml:space="preserve"> </w:t>
      </w:r>
      <w:r w:rsidRPr="00DC6F79">
        <w:rPr>
          <w:rFonts w:cs="Arial"/>
          <w:szCs w:val="22"/>
          <w:lang w:val="fr-FR"/>
        </w:rPr>
        <w:t>se poursuivent</w:t>
      </w:r>
      <w:r w:rsidR="004B67CC" w:rsidRPr="00DC6F79">
        <w:rPr>
          <w:rFonts w:cs="Arial"/>
          <w:szCs w:val="22"/>
          <w:lang w:val="fr-FR"/>
        </w:rPr>
        <w:t xml:space="preserve">, </w:t>
      </w:r>
      <w:r w:rsidRPr="00DC6F79">
        <w:rPr>
          <w:rFonts w:cs="Arial"/>
          <w:szCs w:val="22"/>
          <w:lang w:val="fr-FR"/>
        </w:rPr>
        <w:t>les objectifs de ces</w:t>
      </w:r>
      <w:r w:rsidR="004B67CC" w:rsidRPr="00DC6F79">
        <w:rPr>
          <w:rFonts w:cs="Arial"/>
          <w:szCs w:val="22"/>
          <w:lang w:val="fr-FR"/>
        </w:rPr>
        <w:t xml:space="preserve"> </w:t>
      </w:r>
      <w:r w:rsidR="00833739" w:rsidRPr="00DC6F79">
        <w:rPr>
          <w:rFonts w:cs="Arial"/>
          <w:szCs w:val="22"/>
          <w:lang w:val="fr-FR"/>
        </w:rPr>
        <w:t>indicateur</w:t>
      </w:r>
      <w:r w:rsidR="004B67CC" w:rsidRPr="00DC6F79">
        <w:rPr>
          <w:rFonts w:cs="Arial"/>
          <w:szCs w:val="22"/>
          <w:lang w:val="fr-FR"/>
        </w:rPr>
        <w:t xml:space="preserve">s </w:t>
      </w:r>
      <w:r w:rsidRPr="00DC6F79">
        <w:rPr>
          <w:rFonts w:cs="Arial"/>
          <w:szCs w:val="22"/>
          <w:lang w:val="fr-FR"/>
        </w:rPr>
        <w:t>pourraient être atteints en</w:t>
      </w:r>
      <w:r w:rsidR="004B67CC" w:rsidRPr="00DC6F79">
        <w:rPr>
          <w:rFonts w:cs="Arial"/>
          <w:szCs w:val="22"/>
          <w:lang w:val="fr-FR"/>
        </w:rPr>
        <w:t xml:space="preserve"> 3 </w:t>
      </w:r>
      <w:r w:rsidRPr="00DC6F79">
        <w:rPr>
          <w:rFonts w:cs="Arial"/>
          <w:szCs w:val="22"/>
          <w:lang w:val="fr-FR"/>
        </w:rPr>
        <w:t>ans</w:t>
      </w:r>
      <w:r w:rsidR="004B67CC" w:rsidRPr="00DC6F79">
        <w:rPr>
          <w:rFonts w:cs="Arial"/>
          <w:szCs w:val="22"/>
          <w:lang w:val="fr-FR"/>
        </w:rPr>
        <w:t xml:space="preserve"> (2012).</w:t>
      </w:r>
    </w:p>
    <w:p w:rsidR="00994101" w:rsidRPr="00DC6F79" w:rsidRDefault="00994101" w:rsidP="004B67CC">
      <w:pPr>
        <w:jc w:val="both"/>
        <w:rPr>
          <w:rFonts w:cs="Arial"/>
          <w:szCs w:val="22"/>
          <w:lang w:val="fr-FR"/>
        </w:rPr>
      </w:pPr>
    </w:p>
    <w:p w:rsidR="004B67CC" w:rsidRPr="00DC6F79" w:rsidRDefault="001A1C44" w:rsidP="004B67CC">
      <w:pPr>
        <w:jc w:val="both"/>
        <w:rPr>
          <w:rFonts w:cs="Arial"/>
          <w:szCs w:val="22"/>
          <w:lang w:val="fr-FR"/>
        </w:rPr>
      </w:pPr>
      <w:r w:rsidRPr="00DC6F79">
        <w:rPr>
          <w:rFonts w:cs="Arial"/>
          <w:szCs w:val="22"/>
          <w:lang w:val="fr-FR"/>
        </w:rPr>
        <w:t>Afin d’assurer le suivi de ces</w:t>
      </w:r>
      <w:r w:rsidR="004B67CC" w:rsidRPr="00DC6F79">
        <w:rPr>
          <w:rFonts w:cs="Arial"/>
          <w:szCs w:val="22"/>
          <w:lang w:val="fr-FR"/>
        </w:rPr>
        <w:t xml:space="preserve"> </w:t>
      </w:r>
      <w:r w:rsidR="00833739" w:rsidRPr="00DC6F79">
        <w:rPr>
          <w:rFonts w:cs="Arial"/>
          <w:szCs w:val="22"/>
          <w:lang w:val="fr-FR"/>
        </w:rPr>
        <w:t>indicateur</w:t>
      </w:r>
      <w:r w:rsidR="004B67CC" w:rsidRPr="00DC6F79">
        <w:rPr>
          <w:rFonts w:cs="Arial"/>
          <w:szCs w:val="22"/>
          <w:lang w:val="fr-FR"/>
        </w:rPr>
        <w:t xml:space="preserve">s, </w:t>
      </w:r>
      <w:r w:rsidRPr="00DC6F79">
        <w:rPr>
          <w:rFonts w:cs="Arial"/>
          <w:szCs w:val="22"/>
          <w:lang w:val="fr-FR"/>
        </w:rPr>
        <w:t>la</w:t>
      </w:r>
      <w:r w:rsidR="004B67CC" w:rsidRPr="00DC6F79">
        <w:rPr>
          <w:rFonts w:cs="Arial"/>
          <w:szCs w:val="22"/>
          <w:lang w:val="fr-FR"/>
        </w:rPr>
        <w:t xml:space="preserve"> mission consid</w:t>
      </w:r>
      <w:r w:rsidRPr="00DC6F79">
        <w:rPr>
          <w:rFonts w:cs="Arial"/>
          <w:szCs w:val="22"/>
          <w:lang w:val="fr-FR"/>
        </w:rPr>
        <w:t xml:space="preserve">ère qu’il est nécessaire </w:t>
      </w:r>
      <w:r w:rsidR="000A10D9" w:rsidRPr="00DC6F79">
        <w:rPr>
          <w:rFonts w:cs="Arial"/>
          <w:szCs w:val="22"/>
          <w:lang w:val="fr-FR"/>
        </w:rPr>
        <w:t>d’élaborer une méthodologie</w:t>
      </w:r>
      <w:r w:rsidRPr="00DC6F79">
        <w:rPr>
          <w:rFonts w:cs="Arial"/>
          <w:szCs w:val="22"/>
          <w:lang w:val="fr-FR"/>
        </w:rPr>
        <w:t xml:space="preserve"> avant la fin </w:t>
      </w:r>
      <w:r w:rsidR="004B67CC" w:rsidRPr="00DC6F79">
        <w:rPr>
          <w:rFonts w:cs="Arial"/>
          <w:szCs w:val="22"/>
          <w:lang w:val="fr-FR"/>
        </w:rPr>
        <w:t xml:space="preserve">2010, </w:t>
      </w:r>
      <w:r w:rsidR="000A10D9" w:rsidRPr="00DC6F79">
        <w:rPr>
          <w:rFonts w:cs="Arial"/>
          <w:szCs w:val="22"/>
          <w:lang w:val="fr-FR"/>
        </w:rPr>
        <w:t xml:space="preserve">qui servira </w:t>
      </w:r>
      <w:r w:rsidR="00B3048A" w:rsidRPr="00DC6F79">
        <w:rPr>
          <w:rFonts w:cs="Arial"/>
          <w:szCs w:val="22"/>
          <w:lang w:val="fr-FR"/>
        </w:rPr>
        <w:t xml:space="preserve">dans </w:t>
      </w:r>
      <w:r w:rsidR="00891A84" w:rsidRPr="00DC6F79">
        <w:rPr>
          <w:rFonts w:cs="Arial"/>
          <w:szCs w:val="22"/>
          <w:lang w:val="fr-FR"/>
        </w:rPr>
        <w:t>l’étude</w:t>
      </w:r>
      <w:r w:rsidR="00B3048A" w:rsidRPr="00DC6F79">
        <w:rPr>
          <w:rFonts w:cs="Arial"/>
          <w:szCs w:val="22"/>
          <w:lang w:val="fr-FR"/>
        </w:rPr>
        <w:t xml:space="preserve"> de </w:t>
      </w:r>
      <w:r w:rsidR="004B67CC" w:rsidRPr="00DC6F79">
        <w:rPr>
          <w:rFonts w:cs="Arial"/>
          <w:szCs w:val="22"/>
          <w:lang w:val="fr-FR"/>
        </w:rPr>
        <w:t xml:space="preserve">2012. </w:t>
      </w:r>
      <w:r w:rsidR="00B3048A" w:rsidRPr="00DC6F79">
        <w:rPr>
          <w:rFonts w:cs="Arial"/>
          <w:szCs w:val="22"/>
          <w:lang w:val="fr-FR"/>
        </w:rPr>
        <w:t xml:space="preserve">L’objectif est de proposer une version plus légère mais statistiquement fiable de la méthodologie utilisée pour les études de </w:t>
      </w:r>
      <w:r w:rsidR="004B67CC" w:rsidRPr="00DC6F79">
        <w:rPr>
          <w:rFonts w:cs="Arial"/>
          <w:szCs w:val="22"/>
          <w:lang w:val="fr-FR"/>
        </w:rPr>
        <w:t xml:space="preserve">1995 </w:t>
      </w:r>
      <w:r w:rsidR="00B3048A" w:rsidRPr="00DC6F79">
        <w:rPr>
          <w:rFonts w:cs="Arial"/>
          <w:szCs w:val="22"/>
          <w:lang w:val="fr-FR"/>
        </w:rPr>
        <w:t>et de</w:t>
      </w:r>
      <w:r w:rsidR="004B67CC" w:rsidRPr="00DC6F79">
        <w:rPr>
          <w:rFonts w:cs="Arial"/>
          <w:szCs w:val="22"/>
          <w:lang w:val="fr-FR"/>
        </w:rPr>
        <w:t xml:space="preserve"> 2005/2006.</w:t>
      </w:r>
    </w:p>
    <w:p w:rsidR="004B67CC" w:rsidRPr="00DC6F79" w:rsidRDefault="004B67CC" w:rsidP="00B141EF">
      <w:pPr>
        <w:rPr>
          <w:rFonts w:cs="Arial"/>
          <w:bCs/>
          <w:i/>
          <w:iCs/>
          <w:noProof/>
          <w:lang w:val="fr-FR"/>
        </w:rPr>
        <w:sectPr w:rsidR="004B67CC" w:rsidRPr="00DC6F79" w:rsidSect="003E3A3A">
          <w:pgSz w:w="11907" w:h="16840" w:code="9"/>
          <w:pgMar w:top="1134" w:right="1134" w:bottom="1134" w:left="1134" w:header="709" w:footer="709" w:gutter="0"/>
          <w:cols w:space="708"/>
          <w:docGrid w:linePitch="360"/>
        </w:sectPr>
      </w:pPr>
    </w:p>
    <w:p w:rsidR="00C952F2" w:rsidRPr="00DC6F79" w:rsidRDefault="00C952F2"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lang w:val="fr-FR"/>
        </w:rPr>
      </w:pPr>
      <w:r w:rsidRPr="00DC6F79">
        <w:rPr>
          <w:rFonts w:cs="Arial"/>
          <w:b/>
          <w:lang w:val="fr-FR"/>
        </w:rPr>
        <w:t>ANNEX</w:t>
      </w:r>
      <w:r w:rsidR="00B3048A" w:rsidRPr="00DC6F79">
        <w:rPr>
          <w:rFonts w:cs="Arial"/>
          <w:b/>
          <w:lang w:val="fr-FR"/>
        </w:rPr>
        <w:t>E</w:t>
      </w:r>
      <w:r w:rsidR="002B5704">
        <w:rPr>
          <w:rFonts w:cs="Arial"/>
          <w:b/>
          <w:lang w:val="fr-FR"/>
        </w:rPr>
        <w:t xml:space="preserve"> 2</w:t>
      </w:r>
      <w:r w:rsidRPr="00DC6F79">
        <w:rPr>
          <w:rFonts w:cs="Arial"/>
          <w:b/>
          <w:lang w:val="fr-FR"/>
        </w:rPr>
        <w:t xml:space="preserve">: </w:t>
      </w:r>
      <w:r w:rsidR="001E4CD7" w:rsidRPr="00DC6F79">
        <w:rPr>
          <w:rFonts w:cs="Arial"/>
          <w:b/>
          <w:lang w:val="fr-FR"/>
        </w:rPr>
        <w:t>Étude</w:t>
      </w:r>
      <w:r w:rsidR="00B3048A" w:rsidRPr="00DC6F79">
        <w:rPr>
          <w:rFonts w:cs="Arial"/>
          <w:b/>
          <w:lang w:val="fr-FR"/>
        </w:rPr>
        <w:t xml:space="preserve"> de cas d’un bien culturel</w:t>
      </w:r>
    </w:p>
    <w:p w:rsidR="002748A2" w:rsidRPr="00DC6F79" w:rsidRDefault="00AD3BB5" w:rsidP="00C952F2">
      <w:pPr>
        <w:pBdr>
          <w:top w:val="single" w:sz="4" w:space="1" w:color="auto"/>
          <w:left w:val="single" w:sz="4" w:space="4" w:color="auto"/>
          <w:bottom w:val="single" w:sz="4" w:space="1" w:color="auto"/>
          <w:right w:val="single" w:sz="4" w:space="4" w:color="auto"/>
        </w:pBdr>
        <w:shd w:val="clear" w:color="auto" w:fill="F2F2F2"/>
        <w:spacing w:after="120"/>
        <w:rPr>
          <w:rFonts w:cs="Arial"/>
          <w:b/>
          <w:lang w:val="fr-FR"/>
        </w:rPr>
      </w:pPr>
      <w:r w:rsidRPr="00DC6F79">
        <w:rPr>
          <w:rFonts w:cs="Arial"/>
          <w:b/>
          <w:lang w:val="fr-FR"/>
        </w:rPr>
        <w:t xml:space="preserve">Zone archéologique de Chan </w:t>
      </w:r>
      <w:proofErr w:type="spellStart"/>
      <w:r w:rsidRPr="00DC6F79">
        <w:rPr>
          <w:rFonts w:cs="Arial"/>
          <w:b/>
          <w:lang w:val="fr-FR"/>
        </w:rPr>
        <w:t>Chan</w:t>
      </w:r>
      <w:proofErr w:type="spellEnd"/>
      <w:r w:rsidR="002748A2" w:rsidRPr="00DC6F79">
        <w:rPr>
          <w:rFonts w:cs="Arial"/>
          <w:b/>
          <w:lang w:val="fr-FR"/>
        </w:rPr>
        <w:t>, P</w:t>
      </w:r>
      <w:r w:rsidR="00B3048A" w:rsidRPr="00DC6F79">
        <w:rPr>
          <w:rFonts w:cs="Arial"/>
          <w:b/>
          <w:lang w:val="fr-FR"/>
        </w:rPr>
        <w:t>érou</w:t>
      </w:r>
      <w:r w:rsidR="002748A2" w:rsidRPr="00DC6F79">
        <w:rPr>
          <w:rFonts w:cs="Arial"/>
          <w:b/>
          <w:lang w:val="fr-FR"/>
        </w:rPr>
        <w:t xml:space="preserve"> </w:t>
      </w:r>
    </w:p>
    <w:p w:rsidR="002748A2" w:rsidRPr="00DC6F79" w:rsidRDefault="002748A2" w:rsidP="00293C69">
      <w:pPr>
        <w:rPr>
          <w:rFonts w:cs="Arial"/>
          <w:b/>
          <w:bCs/>
          <w:iCs/>
          <w:sz w:val="21"/>
          <w:szCs w:val="21"/>
          <w:lang w:val="es-MX" w:eastAsia="fr-CH"/>
        </w:rPr>
      </w:pPr>
    </w:p>
    <w:p w:rsidR="00AB3C42" w:rsidRPr="00DC6F79" w:rsidRDefault="00AB3C42" w:rsidP="003A2C73">
      <w:pPr>
        <w:rPr>
          <w:rFonts w:cs="Arial"/>
          <w:bCs/>
          <w:iCs/>
          <w:szCs w:val="22"/>
          <w:lang w:val="fr-FR" w:eastAsia="fr-CH"/>
        </w:rPr>
      </w:pPr>
      <w:r w:rsidRPr="00DC6F79">
        <w:rPr>
          <w:rFonts w:cs="Arial"/>
          <w:bCs/>
          <w:iCs/>
          <w:szCs w:val="22"/>
          <w:lang w:val="fr-FR" w:eastAsia="fr-CH"/>
        </w:rPr>
        <w:t xml:space="preserve">La </w:t>
      </w:r>
      <w:r w:rsidR="00AD3BB5" w:rsidRPr="00DC6F79">
        <w:rPr>
          <w:rFonts w:cs="Arial"/>
          <w:bCs/>
          <w:iCs/>
          <w:szCs w:val="22"/>
          <w:lang w:val="fr-FR" w:eastAsia="fr-CH"/>
        </w:rPr>
        <w:t xml:space="preserve">Zone archéologique de Chan </w:t>
      </w:r>
      <w:proofErr w:type="spellStart"/>
      <w:r w:rsidR="00AD3BB5" w:rsidRPr="00DC6F79">
        <w:rPr>
          <w:rFonts w:cs="Arial"/>
          <w:bCs/>
          <w:iCs/>
          <w:szCs w:val="22"/>
          <w:lang w:val="fr-FR" w:eastAsia="fr-CH"/>
        </w:rPr>
        <w:t>Chan</w:t>
      </w:r>
      <w:proofErr w:type="spellEnd"/>
      <w:r w:rsidR="002748A2" w:rsidRPr="00DC6F79">
        <w:rPr>
          <w:rFonts w:cs="Arial"/>
          <w:bCs/>
          <w:iCs/>
          <w:szCs w:val="22"/>
          <w:lang w:val="fr-FR" w:eastAsia="fr-CH"/>
        </w:rPr>
        <w:t xml:space="preserve"> </w:t>
      </w:r>
      <w:r w:rsidR="00B40585" w:rsidRPr="00DC6F79">
        <w:rPr>
          <w:rFonts w:cs="Arial"/>
          <w:bCs/>
          <w:iCs/>
          <w:szCs w:val="22"/>
          <w:lang w:val="fr-FR" w:eastAsia="fr-CH"/>
        </w:rPr>
        <w:t>au</w:t>
      </w:r>
      <w:r w:rsidR="002748A2" w:rsidRPr="00DC6F79">
        <w:rPr>
          <w:rFonts w:cs="Arial"/>
          <w:bCs/>
          <w:iCs/>
          <w:szCs w:val="22"/>
          <w:lang w:val="fr-FR" w:eastAsia="fr-CH"/>
        </w:rPr>
        <w:t xml:space="preserve"> </w:t>
      </w:r>
      <w:r w:rsidR="00B40585" w:rsidRPr="00DC6F79">
        <w:rPr>
          <w:rFonts w:cs="Arial"/>
          <w:bCs/>
          <w:iCs/>
          <w:szCs w:val="22"/>
          <w:lang w:val="fr-FR" w:eastAsia="fr-CH"/>
        </w:rPr>
        <w:t>Pérou</w:t>
      </w:r>
      <w:r w:rsidR="002748A2" w:rsidRPr="00DC6F79">
        <w:rPr>
          <w:rFonts w:cs="Arial"/>
          <w:bCs/>
          <w:iCs/>
          <w:szCs w:val="22"/>
          <w:lang w:val="fr-FR" w:eastAsia="fr-CH"/>
        </w:rPr>
        <w:t xml:space="preserve"> </w:t>
      </w:r>
      <w:r w:rsidRPr="00DC6F79">
        <w:rPr>
          <w:rFonts w:cs="Arial"/>
          <w:bCs/>
          <w:iCs/>
          <w:szCs w:val="22"/>
          <w:lang w:val="fr-FR" w:eastAsia="fr-CH"/>
        </w:rPr>
        <w:t xml:space="preserve">a été inscrite </w:t>
      </w:r>
      <w:r w:rsidR="00C51E10" w:rsidRPr="00DC6F79">
        <w:rPr>
          <w:rFonts w:cs="Arial"/>
          <w:bCs/>
          <w:iCs/>
          <w:szCs w:val="22"/>
          <w:lang w:val="fr-FR" w:eastAsia="fr-CH"/>
        </w:rPr>
        <w:t xml:space="preserve">sur la Liste du patrimoine mondial en péril en 1986, l’année même de son inscription </w:t>
      </w:r>
      <w:r w:rsidRPr="00DC6F79">
        <w:rPr>
          <w:rFonts w:cs="Arial"/>
          <w:bCs/>
          <w:iCs/>
          <w:szCs w:val="22"/>
          <w:lang w:val="fr-FR" w:eastAsia="fr-CH"/>
        </w:rPr>
        <w:t>sur la liste du patrimoine mondial</w:t>
      </w:r>
      <w:r w:rsidR="000A10D9" w:rsidRPr="00DC6F79">
        <w:rPr>
          <w:rFonts w:cs="Arial"/>
          <w:bCs/>
          <w:iCs/>
          <w:szCs w:val="22"/>
          <w:lang w:val="fr-FR" w:eastAsia="fr-CH"/>
        </w:rPr>
        <w:t>,</w:t>
      </w:r>
      <w:r w:rsidRPr="00DC6F79">
        <w:rPr>
          <w:rFonts w:cs="Arial"/>
          <w:bCs/>
          <w:iCs/>
          <w:szCs w:val="22"/>
          <w:lang w:val="fr-FR" w:eastAsia="fr-CH"/>
        </w:rPr>
        <w:t xml:space="preserve"> en raison de la fragilité de son architecture de terre et des surfaces décorées, </w:t>
      </w:r>
      <w:r w:rsidR="000A10D9" w:rsidRPr="00DC6F79">
        <w:rPr>
          <w:rFonts w:cs="Arial"/>
          <w:bCs/>
          <w:iCs/>
          <w:szCs w:val="22"/>
          <w:lang w:val="fr-FR" w:eastAsia="fr-CH"/>
        </w:rPr>
        <w:t>ag</w:t>
      </w:r>
      <w:r w:rsidR="002B5704">
        <w:rPr>
          <w:rFonts w:cs="Arial"/>
          <w:bCs/>
          <w:iCs/>
          <w:szCs w:val="22"/>
          <w:lang w:val="fr-FR" w:eastAsia="fr-CH"/>
        </w:rPr>
        <w:t>g</w:t>
      </w:r>
      <w:r w:rsidR="000A10D9" w:rsidRPr="00DC6F79">
        <w:rPr>
          <w:rFonts w:cs="Arial"/>
          <w:bCs/>
          <w:iCs/>
          <w:szCs w:val="22"/>
          <w:lang w:val="fr-FR" w:eastAsia="fr-CH"/>
        </w:rPr>
        <w:t>ravé</w:t>
      </w:r>
      <w:r w:rsidRPr="00DC6F79">
        <w:rPr>
          <w:rFonts w:cs="Arial"/>
          <w:bCs/>
          <w:iCs/>
          <w:szCs w:val="22"/>
          <w:lang w:val="fr-FR" w:eastAsia="fr-CH"/>
        </w:rPr>
        <w:t xml:space="preserve"> par le manqu</w:t>
      </w:r>
      <w:r w:rsidR="00C51E10" w:rsidRPr="00DC6F79">
        <w:rPr>
          <w:rFonts w:cs="Arial"/>
          <w:bCs/>
          <w:iCs/>
          <w:szCs w:val="22"/>
          <w:lang w:val="fr-FR" w:eastAsia="fr-CH"/>
        </w:rPr>
        <w:t>e</w:t>
      </w:r>
      <w:r w:rsidRPr="00DC6F79">
        <w:rPr>
          <w:rFonts w:cs="Arial"/>
          <w:bCs/>
          <w:iCs/>
          <w:szCs w:val="22"/>
          <w:lang w:val="fr-FR" w:eastAsia="fr-CH"/>
        </w:rPr>
        <w:t xml:space="preserve"> d’entretien et de conservation, l’occupation illégale du bien, des activités agricoles </w:t>
      </w:r>
      <w:r w:rsidR="00C51E10" w:rsidRPr="00DC6F79">
        <w:rPr>
          <w:rFonts w:cs="Arial"/>
          <w:bCs/>
          <w:iCs/>
          <w:szCs w:val="22"/>
          <w:lang w:val="fr-FR" w:eastAsia="fr-CH"/>
        </w:rPr>
        <w:t>non réglementées</w:t>
      </w:r>
      <w:r w:rsidRPr="00DC6F79">
        <w:rPr>
          <w:rFonts w:cs="Arial"/>
          <w:bCs/>
          <w:iCs/>
          <w:szCs w:val="22"/>
          <w:lang w:val="fr-FR" w:eastAsia="fr-CH"/>
        </w:rPr>
        <w:t xml:space="preserve">, l’élévation du niveau de la nappe phréatique et les retards </w:t>
      </w:r>
      <w:r w:rsidR="00C51E10" w:rsidRPr="00DC6F79">
        <w:rPr>
          <w:rFonts w:cs="Arial"/>
          <w:bCs/>
          <w:iCs/>
          <w:szCs w:val="22"/>
          <w:lang w:val="fr-FR" w:eastAsia="fr-CH"/>
        </w:rPr>
        <w:t>dans la</w:t>
      </w:r>
      <w:r w:rsidRPr="00DC6F79">
        <w:rPr>
          <w:rFonts w:cs="Arial"/>
          <w:bCs/>
          <w:iCs/>
          <w:szCs w:val="22"/>
          <w:lang w:val="fr-FR" w:eastAsia="fr-CH"/>
        </w:rPr>
        <w:t xml:space="preserve"> mise en œuvre des mesures de protection. </w:t>
      </w:r>
    </w:p>
    <w:p w:rsidR="00AB3C42" w:rsidRPr="00DC6F79" w:rsidRDefault="00AB3C42" w:rsidP="003A2C73">
      <w:pPr>
        <w:rPr>
          <w:rFonts w:cs="Arial"/>
          <w:bCs/>
          <w:iCs/>
          <w:szCs w:val="22"/>
          <w:lang w:val="fr-FR" w:eastAsia="fr-CH"/>
        </w:rPr>
      </w:pPr>
    </w:p>
    <w:p w:rsidR="002748A2" w:rsidRPr="00DC6F79" w:rsidRDefault="002B5704" w:rsidP="003A2C73">
      <w:pPr>
        <w:rPr>
          <w:rFonts w:cs="Arial"/>
          <w:bCs/>
          <w:iCs/>
          <w:szCs w:val="22"/>
          <w:lang w:val="fr-FR" w:eastAsia="fr-CH"/>
        </w:rPr>
      </w:pPr>
      <w:r>
        <w:rPr>
          <w:rFonts w:cs="Arial"/>
          <w:bCs/>
          <w:iCs/>
          <w:szCs w:val="22"/>
          <w:lang w:val="fr-FR" w:eastAsia="fr-CH"/>
        </w:rPr>
        <w:t>La D</w:t>
      </w:r>
      <w:r w:rsidR="00B40585" w:rsidRPr="00DC6F79">
        <w:rPr>
          <w:rFonts w:cs="Arial"/>
          <w:bCs/>
          <w:iCs/>
          <w:szCs w:val="22"/>
          <w:lang w:val="fr-FR" w:eastAsia="fr-CH"/>
        </w:rPr>
        <w:t xml:space="preserve">éclaration rétrospective </w:t>
      </w:r>
      <w:r w:rsidR="00806531" w:rsidRPr="00DC6F79">
        <w:rPr>
          <w:rFonts w:cs="Arial"/>
          <w:bCs/>
          <w:iCs/>
          <w:szCs w:val="22"/>
          <w:lang w:val="fr-FR" w:eastAsia="fr-CH"/>
        </w:rPr>
        <w:t>de valeur universelle exceptionnelle</w:t>
      </w:r>
      <w:r w:rsidR="00B40585" w:rsidRPr="00DC6F79">
        <w:rPr>
          <w:rFonts w:cs="Arial"/>
          <w:bCs/>
          <w:iCs/>
          <w:szCs w:val="22"/>
          <w:lang w:val="fr-FR" w:eastAsia="fr-CH"/>
        </w:rPr>
        <w:t xml:space="preserve"> a été adoptée par </w:t>
      </w:r>
      <w:r w:rsidR="00EF373D" w:rsidRPr="00DC6F79">
        <w:rPr>
          <w:rFonts w:cs="Arial"/>
          <w:bCs/>
          <w:iCs/>
          <w:szCs w:val="22"/>
          <w:lang w:val="fr-FR" w:eastAsia="fr-CH"/>
        </w:rPr>
        <w:t>le Comité du patrimoine mondial</w:t>
      </w:r>
      <w:r w:rsidR="002748A2" w:rsidRPr="00DC6F79">
        <w:rPr>
          <w:rFonts w:cs="Arial"/>
          <w:bCs/>
          <w:iCs/>
          <w:szCs w:val="22"/>
          <w:lang w:val="fr-FR" w:eastAsia="fr-CH"/>
        </w:rPr>
        <w:t xml:space="preserve"> </w:t>
      </w:r>
      <w:r w:rsidR="00B40585" w:rsidRPr="00DC6F79">
        <w:rPr>
          <w:rFonts w:cs="Arial"/>
          <w:bCs/>
          <w:iCs/>
          <w:szCs w:val="22"/>
          <w:lang w:val="fr-FR" w:eastAsia="fr-CH"/>
        </w:rPr>
        <w:t>à sa</w:t>
      </w:r>
      <w:r w:rsidR="002748A2" w:rsidRPr="00DC6F79">
        <w:rPr>
          <w:rFonts w:cs="Arial"/>
          <w:bCs/>
          <w:iCs/>
          <w:szCs w:val="22"/>
          <w:lang w:val="fr-FR" w:eastAsia="fr-CH"/>
        </w:rPr>
        <w:t xml:space="preserve"> </w:t>
      </w:r>
      <w:r w:rsidR="002748A2" w:rsidRPr="002B5704">
        <w:rPr>
          <w:rFonts w:cs="Arial"/>
          <w:bCs/>
          <w:iCs/>
          <w:szCs w:val="22"/>
          <w:lang w:val="fr-FR" w:eastAsia="fr-CH"/>
        </w:rPr>
        <w:t>35</w:t>
      </w:r>
      <w:r w:rsidR="00B40585" w:rsidRPr="002B5704">
        <w:rPr>
          <w:rFonts w:cs="Arial"/>
          <w:bCs/>
          <w:iCs/>
          <w:szCs w:val="22"/>
          <w:lang w:val="fr-FR" w:eastAsia="fr-CH"/>
        </w:rPr>
        <w:t>e</w:t>
      </w:r>
      <w:r w:rsidR="002748A2" w:rsidRPr="002B5704">
        <w:rPr>
          <w:rFonts w:cs="Arial"/>
          <w:bCs/>
          <w:iCs/>
          <w:szCs w:val="22"/>
          <w:lang w:val="fr-FR" w:eastAsia="fr-CH"/>
        </w:rPr>
        <w:t xml:space="preserve"> session</w:t>
      </w:r>
      <w:r w:rsidR="002748A2" w:rsidRPr="00DC6F79">
        <w:rPr>
          <w:rFonts w:cs="Arial"/>
          <w:bCs/>
          <w:iCs/>
          <w:szCs w:val="22"/>
          <w:lang w:val="fr-FR" w:eastAsia="fr-CH"/>
        </w:rPr>
        <w:t xml:space="preserve"> (UNESCO, 2011)</w:t>
      </w:r>
      <w:r w:rsidR="00B40585" w:rsidRPr="00DC6F79">
        <w:rPr>
          <w:rFonts w:cs="Arial"/>
          <w:bCs/>
          <w:iCs/>
          <w:szCs w:val="22"/>
          <w:lang w:val="fr-FR" w:eastAsia="fr-CH"/>
        </w:rPr>
        <w:t xml:space="preserve">. </w:t>
      </w:r>
    </w:p>
    <w:p w:rsidR="002748A2" w:rsidRPr="00DC6F79" w:rsidRDefault="002748A2" w:rsidP="003A2C73">
      <w:pPr>
        <w:rPr>
          <w:rFonts w:cs="Arial"/>
          <w:bCs/>
          <w:iCs/>
          <w:szCs w:val="22"/>
          <w:lang w:val="fr-FR" w:eastAsia="fr-CH"/>
        </w:rPr>
      </w:pPr>
    </w:p>
    <w:p w:rsidR="007C5A6B" w:rsidRPr="00DC6F79" w:rsidRDefault="00B40585" w:rsidP="003A2C73">
      <w:pPr>
        <w:rPr>
          <w:rFonts w:cs="Arial"/>
          <w:bCs/>
          <w:iCs/>
          <w:szCs w:val="22"/>
          <w:lang w:val="fr-FR" w:eastAsia="fr-CH"/>
        </w:rPr>
      </w:pPr>
      <w:r w:rsidRPr="00DC6F79">
        <w:rPr>
          <w:rFonts w:cs="Arial"/>
          <w:bCs/>
          <w:iCs/>
          <w:szCs w:val="22"/>
          <w:lang w:val="fr-FR" w:eastAsia="fr-CH"/>
        </w:rPr>
        <w:t>Depuis l’</w:t>
      </w:r>
      <w:r w:rsidR="007C5A6B" w:rsidRPr="00DC6F79">
        <w:rPr>
          <w:rFonts w:cs="Arial"/>
          <w:bCs/>
          <w:iCs/>
          <w:szCs w:val="22"/>
          <w:lang w:val="fr-FR" w:eastAsia="fr-CH"/>
        </w:rPr>
        <w:t xml:space="preserve">inscription </w:t>
      </w:r>
      <w:r w:rsidRPr="00DC6F79">
        <w:rPr>
          <w:rFonts w:cs="Arial"/>
          <w:bCs/>
          <w:iCs/>
          <w:szCs w:val="22"/>
          <w:lang w:val="fr-FR" w:eastAsia="fr-CH"/>
        </w:rPr>
        <w:t>du bien, trois missions de suivi réactifs ont été menées. La mission de</w:t>
      </w:r>
      <w:r w:rsidR="007C5A6B" w:rsidRPr="00DC6F79">
        <w:rPr>
          <w:rFonts w:cs="Arial"/>
          <w:bCs/>
          <w:iCs/>
          <w:szCs w:val="22"/>
          <w:lang w:val="fr-FR" w:eastAsia="fr-CH"/>
        </w:rPr>
        <w:t xml:space="preserve"> 2007 </w:t>
      </w:r>
      <w:r w:rsidRPr="00DC6F79">
        <w:rPr>
          <w:rFonts w:cs="Arial"/>
          <w:bCs/>
          <w:iCs/>
          <w:szCs w:val="22"/>
          <w:lang w:val="fr-FR" w:eastAsia="fr-CH"/>
        </w:rPr>
        <w:t xml:space="preserve">a identifié une série de </w:t>
      </w:r>
      <w:r w:rsidR="00806531" w:rsidRPr="00DC6F79">
        <w:rPr>
          <w:rFonts w:cs="Arial"/>
          <w:bCs/>
          <w:iCs/>
          <w:szCs w:val="22"/>
          <w:lang w:val="fr-FR" w:eastAsia="fr-CH"/>
        </w:rPr>
        <w:t>mesures correctives</w:t>
      </w:r>
      <w:r w:rsidR="007C5A6B" w:rsidRPr="00DC6F79">
        <w:rPr>
          <w:rFonts w:cs="Arial"/>
          <w:bCs/>
          <w:iCs/>
          <w:szCs w:val="22"/>
          <w:lang w:val="fr-FR" w:eastAsia="fr-CH"/>
        </w:rPr>
        <w:t xml:space="preserve"> </w:t>
      </w:r>
      <w:r w:rsidRPr="00DC6F79">
        <w:rPr>
          <w:rFonts w:cs="Arial"/>
          <w:bCs/>
          <w:iCs/>
          <w:szCs w:val="22"/>
          <w:lang w:val="fr-FR" w:eastAsia="fr-CH"/>
        </w:rPr>
        <w:t>que l’État</w:t>
      </w:r>
      <w:r w:rsidR="00880C27" w:rsidRPr="00DC6F79">
        <w:rPr>
          <w:rFonts w:cs="Arial"/>
          <w:bCs/>
          <w:iCs/>
          <w:szCs w:val="22"/>
          <w:lang w:val="fr-FR" w:eastAsia="fr-CH"/>
        </w:rPr>
        <w:t xml:space="preserve"> partie</w:t>
      </w:r>
      <w:r w:rsidR="007C5A6B" w:rsidRPr="00DC6F79">
        <w:rPr>
          <w:rFonts w:cs="Arial"/>
          <w:bCs/>
          <w:iCs/>
          <w:szCs w:val="22"/>
          <w:lang w:val="fr-FR" w:eastAsia="fr-CH"/>
        </w:rPr>
        <w:t xml:space="preserve"> </w:t>
      </w:r>
      <w:r w:rsidRPr="00DC6F79">
        <w:rPr>
          <w:rFonts w:cs="Arial"/>
          <w:bCs/>
          <w:iCs/>
          <w:szCs w:val="22"/>
          <w:lang w:val="fr-FR" w:eastAsia="fr-CH"/>
        </w:rPr>
        <w:t xml:space="preserve">devait mettre en œuvre, les informations concernant ces dernières étant transmises dans les rapports de conservation annuels présentés au Comité du patrimoine mondial. En 2010, avec l’approbation de la </w:t>
      </w:r>
      <w:r w:rsidR="00806531" w:rsidRPr="00DC6F79">
        <w:rPr>
          <w:rFonts w:cs="Arial"/>
          <w:bCs/>
          <w:iCs/>
          <w:szCs w:val="22"/>
          <w:lang w:val="fr-FR" w:eastAsia="fr-CH"/>
        </w:rPr>
        <w:t>Déclaration de valeur universelle exceptionnelle</w:t>
      </w:r>
      <w:r w:rsidRPr="00DC6F79">
        <w:rPr>
          <w:rFonts w:cs="Arial"/>
          <w:bCs/>
          <w:iCs/>
          <w:szCs w:val="22"/>
          <w:lang w:val="fr-FR" w:eastAsia="fr-CH"/>
        </w:rPr>
        <w:t>, la mission a travaillé avec le gestionnaire du site et les autorités en charge du patrimoine culturel au Pérou et a mis au point du projet d’</w:t>
      </w:r>
      <w:r w:rsidR="00DC6F79">
        <w:rPr>
          <w:rFonts w:cs="Arial"/>
          <w:bCs/>
          <w:iCs/>
          <w:szCs w:val="22"/>
          <w:lang w:val="fr-FR" w:eastAsia="fr-CH"/>
        </w:rPr>
        <w:t>Etat de conservation souhaité</w:t>
      </w:r>
      <w:r w:rsidRPr="00DC6F79">
        <w:rPr>
          <w:rFonts w:cs="Arial"/>
          <w:bCs/>
          <w:iCs/>
          <w:szCs w:val="22"/>
          <w:lang w:val="fr-FR" w:eastAsia="fr-CH"/>
        </w:rPr>
        <w:t xml:space="preserve"> qui a ensuite été révisé par l’ICOMOS et l’État partie puis approuvé par </w:t>
      </w:r>
      <w:r w:rsidR="00EF373D" w:rsidRPr="00DC6F79">
        <w:rPr>
          <w:rFonts w:cs="Arial"/>
          <w:bCs/>
          <w:iCs/>
          <w:szCs w:val="22"/>
          <w:lang w:val="fr-FR" w:eastAsia="fr-CH"/>
        </w:rPr>
        <w:t>le Comité du patrimoine mondial</w:t>
      </w:r>
      <w:r w:rsidR="007C5A6B" w:rsidRPr="00DC6F79">
        <w:rPr>
          <w:rFonts w:cs="Arial"/>
          <w:bCs/>
          <w:iCs/>
          <w:szCs w:val="22"/>
          <w:lang w:val="fr-FR" w:eastAsia="fr-CH"/>
        </w:rPr>
        <w:t xml:space="preserve"> </w:t>
      </w:r>
      <w:r w:rsidRPr="00DC6F79">
        <w:rPr>
          <w:rFonts w:cs="Arial"/>
          <w:bCs/>
          <w:iCs/>
          <w:szCs w:val="22"/>
          <w:lang w:val="fr-FR" w:eastAsia="fr-CH"/>
        </w:rPr>
        <w:t>à sa</w:t>
      </w:r>
      <w:r w:rsidR="007C5A6B" w:rsidRPr="00DC6F79">
        <w:rPr>
          <w:rFonts w:cs="Arial"/>
          <w:bCs/>
          <w:iCs/>
          <w:szCs w:val="22"/>
          <w:lang w:val="fr-FR" w:eastAsia="fr-CH"/>
        </w:rPr>
        <w:t xml:space="preserve"> </w:t>
      </w:r>
      <w:r w:rsidR="007C5A6B" w:rsidRPr="002B5704">
        <w:rPr>
          <w:rFonts w:cs="Arial"/>
          <w:bCs/>
          <w:iCs/>
          <w:szCs w:val="22"/>
          <w:lang w:val="fr-FR" w:eastAsia="fr-CH"/>
        </w:rPr>
        <w:t>36</w:t>
      </w:r>
      <w:r w:rsidRPr="002B5704">
        <w:rPr>
          <w:rFonts w:cs="Arial"/>
          <w:bCs/>
          <w:iCs/>
          <w:szCs w:val="22"/>
          <w:lang w:val="fr-FR" w:eastAsia="fr-CH"/>
        </w:rPr>
        <w:t>e</w:t>
      </w:r>
      <w:r w:rsidR="007C5A6B" w:rsidRPr="002B5704">
        <w:rPr>
          <w:rFonts w:cs="Arial"/>
          <w:bCs/>
          <w:iCs/>
          <w:szCs w:val="22"/>
          <w:lang w:val="fr-FR" w:eastAsia="fr-CH"/>
        </w:rPr>
        <w:t xml:space="preserve"> session</w:t>
      </w:r>
      <w:r w:rsidR="007C5A6B" w:rsidRPr="00DC6F79">
        <w:rPr>
          <w:rFonts w:cs="Arial"/>
          <w:bCs/>
          <w:iCs/>
          <w:szCs w:val="22"/>
          <w:lang w:val="fr-FR" w:eastAsia="fr-CH"/>
        </w:rPr>
        <w:t xml:space="preserve"> (</w:t>
      </w:r>
      <w:r w:rsidRPr="00DC6F79">
        <w:rPr>
          <w:rFonts w:cs="Arial"/>
          <w:bCs/>
          <w:iCs/>
          <w:szCs w:val="22"/>
          <w:lang w:val="fr-FR" w:eastAsia="fr-CH"/>
        </w:rPr>
        <w:t>Saint-Pétersbourg</w:t>
      </w:r>
      <w:r w:rsidR="007C5A6B" w:rsidRPr="00DC6F79">
        <w:rPr>
          <w:rFonts w:cs="Arial"/>
          <w:bCs/>
          <w:iCs/>
          <w:szCs w:val="22"/>
          <w:lang w:val="fr-FR" w:eastAsia="fr-CH"/>
        </w:rPr>
        <w:t>, 2012)</w:t>
      </w:r>
      <w:r w:rsidR="00A04FBA" w:rsidRPr="00DC6F79">
        <w:rPr>
          <w:rFonts w:cs="Arial"/>
          <w:bCs/>
          <w:iCs/>
          <w:szCs w:val="22"/>
          <w:lang w:val="fr-FR" w:eastAsia="fr-CH"/>
        </w:rPr>
        <w:t>.</w:t>
      </w:r>
    </w:p>
    <w:p w:rsidR="007C5A6B" w:rsidRPr="00DC6F79" w:rsidRDefault="007C5A6B" w:rsidP="003A2C73">
      <w:pPr>
        <w:rPr>
          <w:rFonts w:cs="Arial"/>
          <w:bCs/>
          <w:iCs/>
          <w:szCs w:val="22"/>
          <w:lang w:val="fr-FR" w:eastAsia="fr-CH"/>
        </w:rPr>
      </w:pPr>
    </w:p>
    <w:p w:rsidR="009962C3" w:rsidRPr="00DC6F79" w:rsidRDefault="009962C3" w:rsidP="009962C3">
      <w:pPr>
        <w:rPr>
          <w:rFonts w:cs="Arial"/>
          <w:b/>
          <w:bCs/>
          <w:iCs/>
          <w:szCs w:val="22"/>
          <w:lang w:val="fr-FR" w:eastAsia="fr-CH"/>
        </w:rPr>
      </w:pPr>
      <w:r w:rsidRPr="00DC6F79">
        <w:rPr>
          <w:rFonts w:cs="Arial"/>
          <w:b/>
          <w:szCs w:val="22"/>
          <w:lang w:val="fr-FR"/>
        </w:rPr>
        <w:t>État de conservation souhaité en vue du retrait du bien de la Liste du patrimoine mondial en péril</w:t>
      </w:r>
    </w:p>
    <w:p w:rsidR="009962C3" w:rsidRPr="00DC6F79" w:rsidRDefault="009962C3" w:rsidP="003A2C73">
      <w:pPr>
        <w:rPr>
          <w:rFonts w:cs="Arial"/>
          <w:bCs/>
          <w:iCs/>
          <w:szCs w:val="22"/>
          <w:lang w:val="fr-FR" w:eastAsia="fr-CH"/>
        </w:rPr>
      </w:pPr>
    </w:p>
    <w:p w:rsidR="009962C3" w:rsidRPr="00DC6F79" w:rsidRDefault="009962C3" w:rsidP="003A2C73">
      <w:pPr>
        <w:rPr>
          <w:rFonts w:cs="Arial"/>
          <w:bCs/>
          <w:iCs/>
          <w:szCs w:val="22"/>
          <w:lang w:val="fr-FR" w:eastAsia="fr-CH"/>
        </w:rPr>
      </w:pPr>
      <w:r w:rsidRPr="00DC6F79">
        <w:rPr>
          <w:rFonts w:cs="Arial"/>
          <w:bCs/>
          <w:iCs/>
          <w:szCs w:val="22"/>
          <w:lang w:val="fr-FR" w:eastAsia="fr-CH"/>
        </w:rPr>
        <w:t>Sur la base de la</w:t>
      </w:r>
      <w:r w:rsidR="007C5A6B" w:rsidRPr="00DC6F79">
        <w:rPr>
          <w:rFonts w:cs="Arial"/>
          <w:bCs/>
          <w:iCs/>
          <w:szCs w:val="22"/>
          <w:lang w:val="fr-FR" w:eastAsia="fr-CH"/>
        </w:rPr>
        <w:t xml:space="preserve"> </w:t>
      </w:r>
      <w:r w:rsidRPr="00DC6F79">
        <w:rPr>
          <w:rFonts w:cs="Arial"/>
          <w:bCs/>
          <w:iCs/>
          <w:szCs w:val="22"/>
          <w:lang w:val="fr-FR" w:eastAsia="fr-CH"/>
        </w:rPr>
        <w:t>d</w:t>
      </w:r>
      <w:r w:rsidR="00806531" w:rsidRPr="00DC6F79">
        <w:rPr>
          <w:rFonts w:cs="Arial"/>
          <w:bCs/>
          <w:iCs/>
          <w:szCs w:val="22"/>
          <w:lang w:val="fr-FR" w:eastAsia="fr-CH"/>
        </w:rPr>
        <w:t>éclaration de valeur universelle exceptionnelle</w:t>
      </w:r>
      <w:r w:rsidR="007C5A6B" w:rsidRPr="00DC6F79">
        <w:rPr>
          <w:rFonts w:cs="Arial"/>
          <w:bCs/>
          <w:iCs/>
          <w:szCs w:val="22"/>
          <w:lang w:val="fr-FR" w:eastAsia="fr-CH"/>
        </w:rPr>
        <w:t xml:space="preserve"> </w:t>
      </w:r>
      <w:r w:rsidRPr="00DC6F79">
        <w:rPr>
          <w:rFonts w:cs="Arial"/>
          <w:bCs/>
          <w:iCs/>
          <w:szCs w:val="22"/>
          <w:lang w:val="fr-FR" w:eastAsia="fr-CH"/>
        </w:rPr>
        <w:t>du bien adoptée</w:t>
      </w:r>
      <w:r w:rsidR="007C5A6B" w:rsidRPr="00DC6F79">
        <w:rPr>
          <w:rFonts w:cs="Arial"/>
          <w:bCs/>
          <w:iCs/>
          <w:szCs w:val="22"/>
          <w:lang w:val="fr-FR" w:eastAsia="fr-CH"/>
        </w:rPr>
        <w:t xml:space="preserve">, </w:t>
      </w:r>
      <w:r w:rsidRPr="00DC6F79">
        <w:rPr>
          <w:rFonts w:cs="Arial"/>
          <w:bCs/>
          <w:iCs/>
          <w:szCs w:val="22"/>
          <w:lang w:val="fr-FR" w:eastAsia="fr-CH"/>
        </w:rPr>
        <w:t xml:space="preserve">plusieurs mesures ont été identifiées pour garantir que les menaces affectant le bien </w:t>
      </w:r>
      <w:r w:rsidR="00C51E10" w:rsidRPr="00DC6F79">
        <w:rPr>
          <w:rFonts w:cs="Arial"/>
          <w:bCs/>
          <w:iCs/>
          <w:szCs w:val="22"/>
          <w:lang w:val="fr-FR" w:eastAsia="fr-CH"/>
        </w:rPr>
        <w:t>soient</w:t>
      </w:r>
      <w:r w:rsidRPr="00DC6F79">
        <w:rPr>
          <w:rFonts w:cs="Arial"/>
          <w:bCs/>
          <w:iCs/>
          <w:szCs w:val="22"/>
          <w:lang w:val="fr-FR" w:eastAsia="fr-CH"/>
        </w:rPr>
        <w:t xml:space="preserve"> systématiquement et globalement traitées. </w:t>
      </w:r>
    </w:p>
    <w:p w:rsidR="00B8647D" w:rsidRPr="00DC6F79" w:rsidRDefault="00C07732" w:rsidP="003A2C73">
      <w:pPr>
        <w:rPr>
          <w:rFonts w:cs="Arial"/>
          <w:bCs/>
          <w:iCs/>
          <w:szCs w:val="22"/>
          <w:lang w:val="fr-FR" w:eastAsia="fr-CH"/>
        </w:rPr>
      </w:pPr>
      <w:r w:rsidRPr="00DC6F79">
        <w:rPr>
          <w:rFonts w:cs="Arial"/>
          <w:bCs/>
          <w:iCs/>
          <w:szCs w:val="22"/>
          <w:lang w:val="fr-FR" w:eastAsia="fr-CH"/>
        </w:rPr>
        <w:t>L’</w:t>
      </w:r>
      <w:r w:rsidR="00DC6F79">
        <w:rPr>
          <w:rFonts w:cs="Arial"/>
          <w:bCs/>
          <w:iCs/>
          <w:szCs w:val="22"/>
          <w:lang w:val="fr-FR" w:eastAsia="fr-CH"/>
        </w:rPr>
        <w:t>Etat de conservation souhaité</w:t>
      </w:r>
      <w:r w:rsidR="00B8647D" w:rsidRPr="00DC6F79">
        <w:rPr>
          <w:rFonts w:cs="Arial"/>
          <w:bCs/>
          <w:iCs/>
          <w:szCs w:val="22"/>
          <w:lang w:val="fr-FR" w:eastAsia="fr-CH"/>
        </w:rPr>
        <w:t xml:space="preserve"> </w:t>
      </w:r>
      <w:r w:rsidR="009962C3" w:rsidRPr="00DC6F79">
        <w:rPr>
          <w:rFonts w:cs="Arial"/>
          <w:bCs/>
          <w:iCs/>
          <w:szCs w:val="22"/>
          <w:lang w:val="fr-FR" w:eastAsia="fr-CH"/>
        </w:rPr>
        <w:t>en vue du retrait du bien de la</w:t>
      </w:r>
      <w:r w:rsidR="00B8647D" w:rsidRPr="00DC6F79">
        <w:rPr>
          <w:rFonts w:cs="Arial"/>
          <w:bCs/>
          <w:iCs/>
          <w:szCs w:val="22"/>
          <w:lang w:val="fr-FR" w:eastAsia="fr-CH"/>
        </w:rPr>
        <w:t xml:space="preserve"> </w:t>
      </w:r>
      <w:r w:rsidR="00080A08" w:rsidRPr="00DC6F79">
        <w:rPr>
          <w:rFonts w:cs="Arial"/>
          <w:bCs/>
          <w:iCs/>
          <w:szCs w:val="22"/>
          <w:lang w:val="fr-FR" w:eastAsia="fr-CH"/>
        </w:rPr>
        <w:t>Liste du patrimoine mondial en péril</w:t>
      </w:r>
      <w:r w:rsidR="00B8647D" w:rsidRPr="00DC6F79">
        <w:rPr>
          <w:rFonts w:cs="Arial"/>
          <w:bCs/>
          <w:iCs/>
          <w:szCs w:val="22"/>
          <w:lang w:val="fr-FR" w:eastAsia="fr-CH"/>
        </w:rPr>
        <w:t xml:space="preserve"> </w:t>
      </w:r>
      <w:r w:rsidR="009962C3" w:rsidRPr="00DC6F79">
        <w:rPr>
          <w:rFonts w:cs="Arial"/>
          <w:bCs/>
          <w:iCs/>
          <w:szCs w:val="22"/>
          <w:lang w:val="fr-FR" w:eastAsia="fr-CH"/>
        </w:rPr>
        <w:t>qui a été adopté est le suivant :</w:t>
      </w:r>
    </w:p>
    <w:p w:rsidR="00B8647D" w:rsidRPr="00DC6F79" w:rsidRDefault="00B8647D" w:rsidP="003A2C73">
      <w:pPr>
        <w:rPr>
          <w:rFonts w:cs="Arial"/>
          <w:bCs/>
          <w:iCs/>
          <w:szCs w:val="22"/>
          <w:lang w:val="fr-FR" w:eastAsia="fr-CH"/>
        </w:rPr>
      </w:pPr>
    </w:p>
    <w:p w:rsidR="009760FD" w:rsidRPr="002B5704" w:rsidRDefault="003435C5" w:rsidP="003435C5">
      <w:pPr>
        <w:pStyle w:val="Heading8"/>
        <w:keepNext w:val="0"/>
        <w:keepLines w:val="0"/>
        <w:numPr>
          <w:ilvl w:val="0"/>
          <w:numId w:val="18"/>
        </w:numPr>
        <w:tabs>
          <w:tab w:val="left" w:pos="1134"/>
        </w:tabs>
        <w:spacing w:before="0"/>
        <w:ind w:left="1134" w:hanging="567"/>
        <w:jc w:val="both"/>
        <w:rPr>
          <w:rFonts w:ascii="Arial" w:hAnsi="Arial" w:cs="Arial"/>
          <w:color w:val="000000" w:themeColor="text1"/>
          <w:sz w:val="22"/>
          <w:szCs w:val="22"/>
          <w:lang w:val="fr-FR"/>
        </w:rPr>
      </w:pPr>
      <w:proofErr w:type="gramStart"/>
      <w:r w:rsidRPr="002B5704">
        <w:rPr>
          <w:rFonts w:ascii="Arial" w:hAnsi="Arial" w:cs="Arial"/>
          <w:color w:val="000000" w:themeColor="text1"/>
          <w:sz w:val="22"/>
          <w:szCs w:val="22"/>
          <w:lang w:val="fr-FR"/>
        </w:rPr>
        <w:t>mécanisme</w:t>
      </w:r>
      <w:proofErr w:type="gramEnd"/>
      <w:r w:rsidRPr="002B5704">
        <w:rPr>
          <w:rFonts w:ascii="Arial" w:hAnsi="Arial" w:cs="Arial"/>
          <w:color w:val="000000" w:themeColor="text1"/>
          <w:sz w:val="22"/>
          <w:szCs w:val="22"/>
          <w:lang w:val="fr-FR"/>
        </w:rPr>
        <w:t xml:space="preserve"> de gestion opérationnelle et durable de la Zone archéologique de Chan </w:t>
      </w:r>
      <w:proofErr w:type="spellStart"/>
      <w:r w:rsidRPr="002B5704">
        <w:rPr>
          <w:rFonts w:ascii="Arial" w:hAnsi="Arial" w:cs="Arial"/>
          <w:color w:val="000000" w:themeColor="text1"/>
          <w:sz w:val="22"/>
          <w:szCs w:val="22"/>
          <w:lang w:val="fr-FR"/>
        </w:rPr>
        <w:t>Chan</w:t>
      </w:r>
      <w:proofErr w:type="spellEnd"/>
      <w:r w:rsidRPr="002B5704">
        <w:rPr>
          <w:rFonts w:ascii="Arial" w:hAnsi="Arial" w:cs="Arial"/>
          <w:color w:val="000000" w:themeColor="text1"/>
          <w:sz w:val="22"/>
          <w:szCs w:val="22"/>
          <w:lang w:val="fr-FR"/>
        </w:rPr>
        <w:t xml:space="preserve"> en place, y compris des dispositions de fonctionnement  institutionnel et un financement garanti,</w:t>
      </w:r>
    </w:p>
    <w:p w:rsidR="003435C5" w:rsidRPr="002B5704" w:rsidRDefault="003435C5" w:rsidP="003435C5">
      <w:pPr>
        <w:pStyle w:val="Heading8"/>
        <w:keepNext w:val="0"/>
        <w:keepLines w:val="0"/>
        <w:numPr>
          <w:ilvl w:val="0"/>
          <w:numId w:val="18"/>
        </w:numPr>
        <w:tabs>
          <w:tab w:val="left" w:pos="1134"/>
        </w:tabs>
        <w:spacing w:before="0"/>
        <w:ind w:left="1134" w:hanging="567"/>
        <w:jc w:val="both"/>
        <w:rPr>
          <w:rFonts w:ascii="Arial" w:hAnsi="Arial" w:cs="Arial"/>
          <w:color w:val="000000" w:themeColor="text1"/>
          <w:sz w:val="22"/>
          <w:szCs w:val="22"/>
          <w:lang w:val="fr-FR"/>
        </w:rPr>
      </w:pPr>
      <w:proofErr w:type="gramStart"/>
      <w:r w:rsidRPr="002B5704">
        <w:rPr>
          <w:rFonts w:ascii="Arial" w:hAnsi="Arial" w:cs="Arial"/>
          <w:color w:val="000000" w:themeColor="text1"/>
          <w:sz w:val="22"/>
          <w:szCs w:val="22"/>
          <w:lang w:val="fr-FR"/>
        </w:rPr>
        <w:t>adoption</w:t>
      </w:r>
      <w:proofErr w:type="gramEnd"/>
      <w:r w:rsidRPr="002B5704">
        <w:rPr>
          <w:rFonts w:ascii="Arial" w:hAnsi="Arial" w:cs="Arial"/>
          <w:color w:val="000000" w:themeColor="text1"/>
          <w:sz w:val="22"/>
          <w:szCs w:val="22"/>
          <w:lang w:val="fr-FR"/>
        </w:rPr>
        <w:t xml:space="preserve"> du plan de gestion révisé et intégration d'autres outils de planification au niveau de la municipalité et de la province, en particulier pour la gestion de la zone tampon, </w:t>
      </w:r>
    </w:p>
    <w:p w:rsidR="003435C5" w:rsidRPr="002B5704" w:rsidRDefault="003435C5" w:rsidP="003435C5">
      <w:pPr>
        <w:pStyle w:val="Heading8"/>
        <w:keepNext w:val="0"/>
        <w:keepLines w:val="0"/>
        <w:numPr>
          <w:ilvl w:val="0"/>
          <w:numId w:val="18"/>
        </w:numPr>
        <w:tabs>
          <w:tab w:val="left" w:pos="1134"/>
        </w:tabs>
        <w:spacing w:before="0"/>
        <w:ind w:left="1134" w:hanging="567"/>
        <w:jc w:val="both"/>
        <w:rPr>
          <w:rFonts w:ascii="Arial" w:hAnsi="Arial" w:cs="Arial"/>
          <w:color w:val="000000" w:themeColor="text1"/>
          <w:sz w:val="22"/>
          <w:szCs w:val="22"/>
          <w:lang w:val="fr-FR"/>
        </w:rPr>
      </w:pPr>
      <w:proofErr w:type="gramStart"/>
      <w:r w:rsidRPr="002B5704">
        <w:rPr>
          <w:rFonts w:ascii="Arial" w:hAnsi="Arial" w:cs="Arial"/>
          <w:color w:val="000000" w:themeColor="text1"/>
          <w:sz w:val="22"/>
          <w:szCs w:val="22"/>
          <w:lang w:val="fr-FR"/>
        </w:rPr>
        <w:t>poursuite</w:t>
      </w:r>
      <w:proofErr w:type="gramEnd"/>
      <w:r w:rsidRPr="002B5704">
        <w:rPr>
          <w:rFonts w:ascii="Arial" w:hAnsi="Arial" w:cs="Arial"/>
          <w:color w:val="000000" w:themeColor="text1"/>
          <w:sz w:val="22"/>
          <w:szCs w:val="22"/>
          <w:lang w:val="fr-FR"/>
        </w:rPr>
        <w:t xml:space="preserve"> de la mise en </w:t>
      </w:r>
      <w:r w:rsidR="002250ED" w:rsidRPr="002B5704">
        <w:rPr>
          <w:rFonts w:ascii="Arial" w:hAnsi="Arial" w:cs="Arial"/>
          <w:color w:val="000000" w:themeColor="text1"/>
          <w:sz w:val="22"/>
          <w:szCs w:val="22"/>
          <w:lang w:val="fr-FR"/>
        </w:rPr>
        <w:t>œuvre</w:t>
      </w:r>
      <w:r w:rsidRPr="002B5704">
        <w:rPr>
          <w:rFonts w:ascii="Arial" w:hAnsi="Arial" w:cs="Arial"/>
          <w:color w:val="000000" w:themeColor="text1"/>
          <w:sz w:val="22"/>
          <w:szCs w:val="22"/>
          <w:lang w:val="fr-FR"/>
        </w:rPr>
        <w:t xml:space="preserve"> des mesures de conservation et d'entretien du bien, y compris de mesures d’atténuation destinées à traiter le problème des vestiges architecturaux en terre, </w:t>
      </w:r>
    </w:p>
    <w:p w:rsidR="00B8647D" w:rsidRPr="002B5704" w:rsidRDefault="003435C5" w:rsidP="003435C5">
      <w:pPr>
        <w:pStyle w:val="Heading8"/>
        <w:keepNext w:val="0"/>
        <w:keepLines w:val="0"/>
        <w:numPr>
          <w:ilvl w:val="0"/>
          <w:numId w:val="18"/>
        </w:numPr>
        <w:tabs>
          <w:tab w:val="left" w:pos="1134"/>
        </w:tabs>
        <w:spacing w:before="0"/>
        <w:ind w:left="1134" w:hanging="567"/>
        <w:jc w:val="both"/>
        <w:rPr>
          <w:rFonts w:ascii="Arial" w:hAnsi="Arial" w:cs="Arial"/>
          <w:color w:val="000000" w:themeColor="text1"/>
          <w:sz w:val="22"/>
          <w:szCs w:val="22"/>
          <w:lang w:val="fr-FR"/>
        </w:rPr>
      </w:pPr>
      <w:proofErr w:type="gramStart"/>
      <w:r w:rsidRPr="002B5704">
        <w:rPr>
          <w:rFonts w:ascii="Arial" w:hAnsi="Arial" w:cs="Arial"/>
          <w:color w:val="000000" w:themeColor="text1"/>
          <w:sz w:val="22"/>
          <w:szCs w:val="22"/>
          <w:lang w:val="fr-FR"/>
        </w:rPr>
        <w:t>adoption</w:t>
      </w:r>
      <w:proofErr w:type="gramEnd"/>
      <w:r w:rsidRPr="002B5704">
        <w:rPr>
          <w:rFonts w:ascii="Arial" w:hAnsi="Arial" w:cs="Arial"/>
          <w:color w:val="000000" w:themeColor="text1"/>
          <w:sz w:val="22"/>
          <w:szCs w:val="22"/>
          <w:lang w:val="fr-FR"/>
        </w:rPr>
        <w:t xml:space="preserve"> et application de dispositions législatives et règlementaires destinées à résoudre le problème des occupations et activités illégales sur le territoire du bien ; </w:t>
      </w:r>
    </w:p>
    <w:p w:rsidR="003435C5" w:rsidRPr="00DC6F79" w:rsidRDefault="003435C5" w:rsidP="003435C5">
      <w:pPr>
        <w:rPr>
          <w:rFonts w:cs="Arial"/>
          <w:lang w:val="fr-FR"/>
        </w:rPr>
      </w:pPr>
    </w:p>
    <w:p w:rsidR="009760FD" w:rsidRPr="00DC6F79" w:rsidRDefault="009760FD" w:rsidP="003A2C73">
      <w:pPr>
        <w:rPr>
          <w:rFonts w:cs="Arial"/>
          <w:b/>
          <w:bCs/>
          <w:iCs/>
          <w:szCs w:val="22"/>
          <w:lang w:val="fr-FR" w:eastAsia="fr-CH"/>
        </w:rPr>
      </w:pPr>
      <w:r w:rsidRPr="00DC6F79">
        <w:rPr>
          <w:rFonts w:cs="Arial"/>
          <w:b/>
          <w:bCs/>
          <w:iCs/>
          <w:szCs w:val="22"/>
          <w:lang w:val="fr-FR" w:eastAsia="fr-CH"/>
        </w:rPr>
        <w:t xml:space="preserve">État de conservation du tissu physique du bien </w:t>
      </w:r>
    </w:p>
    <w:p w:rsidR="006C5A23" w:rsidRPr="00DC6F79" w:rsidRDefault="00271B1D" w:rsidP="003A2C73">
      <w:pPr>
        <w:rPr>
          <w:rFonts w:cs="Arial"/>
          <w:bCs/>
          <w:iCs/>
          <w:szCs w:val="22"/>
          <w:lang w:val="fr-FR" w:eastAsia="fr-CH"/>
        </w:rPr>
      </w:pPr>
      <w:r w:rsidRPr="00DC6F79">
        <w:rPr>
          <w:rFonts w:cs="Arial"/>
          <w:bCs/>
          <w:iCs/>
          <w:szCs w:val="22"/>
          <w:lang w:val="fr-FR" w:eastAsia="fr-CH"/>
        </w:rPr>
        <w:t xml:space="preserve">La conservation du tissu physique et de l’intégrité matérielle du site archéologique est </w:t>
      </w:r>
      <w:r w:rsidR="006C5A23" w:rsidRPr="00DC6F79">
        <w:rPr>
          <w:rFonts w:cs="Arial"/>
          <w:bCs/>
          <w:iCs/>
          <w:szCs w:val="22"/>
          <w:lang w:val="fr-FR" w:eastAsia="fr-CH"/>
        </w:rPr>
        <w:t>cruciale pour maintenir la v</w:t>
      </w:r>
      <w:r w:rsidR="00833739" w:rsidRPr="00DC6F79">
        <w:rPr>
          <w:rFonts w:cs="Arial"/>
          <w:bCs/>
          <w:iCs/>
          <w:szCs w:val="22"/>
          <w:lang w:val="fr-FR" w:eastAsia="fr-CH"/>
        </w:rPr>
        <w:t>aleur universelle exceptionnelle</w:t>
      </w:r>
      <w:r w:rsidR="007C5A6B" w:rsidRPr="00DC6F79">
        <w:rPr>
          <w:rFonts w:cs="Arial"/>
          <w:bCs/>
          <w:iCs/>
          <w:szCs w:val="22"/>
          <w:lang w:val="fr-FR" w:eastAsia="fr-CH"/>
        </w:rPr>
        <w:t xml:space="preserve"> </w:t>
      </w:r>
      <w:r w:rsidR="006C5A23" w:rsidRPr="00DC6F79">
        <w:rPr>
          <w:rFonts w:cs="Arial"/>
          <w:bCs/>
          <w:iCs/>
          <w:szCs w:val="22"/>
          <w:lang w:val="fr-FR" w:eastAsia="fr-CH"/>
        </w:rPr>
        <w:t>du bien</w:t>
      </w:r>
      <w:r w:rsidR="007C5A6B" w:rsidRPr="00DC6F79">
        <w:rPr>
          <w:rFonts w:cs="Arial"/>
          <w:bCs/>
          <w:iCs/>
          <w:szCs w:val="22"/>
          <w:lang w:val="fr-FR" w:eastAsia="fr-CH"/>
        </w:rPr>
        <w:t xml:space="preserve">. </w:t>
      </w:r>
      <w:r w:rsidR="006C5A23" w:rsidRPr="00DC6F79">
        <w:rPr>
          <w:rFonts w:cs="Arial"/>
          <w:bCs/>
          <w:iCs/>
          <w:szCs w:val="22"/>
          <w:lang w:val="fr-FR" w:eastAsia="fr-CH"/>
        </w:rPr>
        <w:t xml:space="preserve">La détérioration continue des structures architecturales en terre et des surfaces décorées en raison du manque de conservation et d’entretien et de l’élévation du niveau de la nappe phréatique avait érodé l’intégrité physique du bien et affectait un nombre important d’attributs du bien, en particulier la capacité de distinguer les différents usages des espaces, les caractéristiques des éléments architecturaux et les caractéristiques décoratives ainsi que les vestiges des systèmes agricoles et des systèmes d’irrigation. </w:t>
      </w:r>
    </w:p>
    <w:p w:rsidR="006C5A23" w:rsidRPr="00DC6F79" w:rsidRDefault="006C5A23" w:rsidP="003A2C73">
      <w:pPr>
        <w:rPr>
          <w:rFonts w:cs="Arial"/>
          <w:bCs/>
          <w:iCs/>
          <w:szCs w:val="22"/>
          <w:lang w:val="fr-FR" w:eastAsia="fr-CH"/>
        </w:rPr>
      </w:pPr>
    </w:p>
    <w:p w:rsidR="00771049" w:rsidRPr="00DC6F79" w:rsidRDefault="006C5A23" w:rsidP="003A2C73">
      <w:pPr>
        <w:rPr>
          <w:rFonts w:cs="Arial"/>
          <w:bCs/>
          <w:iCs/>
          <w:szCs w:val="22"/>
          <w:lang w:val="fr-FR" w:eastAsia="fr-CH"/>
        </w:rPr>
      </w:pPr>
      <w:r w:rsidRPr="00DC6F79">
        <w:rPr>
          <w:rFonts w:cs="Arial"/>
          <w:bCs/>
          <w:iCs/>
          <w:szCs w:val="22"/>
          <w:lang w:val="fr-FR" w:eastAsia="fr-CH"/>
        </w:rPr>
        <w:t>L</w:t>
      </w:r>
      <w:r w:rsidR="00806531" w:rsidRPr="00DC6F79">
        <w:rPr>
          <w:rFonts w:cs="Arial"/>
          <w:bCs/>
          <w:iCs/>
          <w:szCs w:val="22"/>
          <w:lang w:val="fr-FR" w:eastAsia="fr-CH"/>
        </w:rPr>
        <w:t>es mesures correctives</w:t>
      </w:r>
      <w:r w:rsidR="00771049" w:rsidRPr="00DC6F79">
        <w:rPr>
          <w:rFonts w:cs="Arial"/>
          <w:bCs/>
          <w:iCs/>
          <w:szCs w:val="22"/>
          <w:lang w:val="fr-FR" w:eastAsia="fr-CH"/>
        </w:rPr>
        <w:t xml:space="preserve"> </w:t>
      </w:r>
      <w:r w:rsidRPr="00DC6F79">
        <w:rPr>
          <w:rFonts w:cs="Arial"/>
          <w:bCs/>
          <w:iCs/>
          <w:szCs w:val="22"/>
          <w:lang w:val="fr-FR" w:eastAsia="fr-CH"/>
        </w:rPr>
        <w:t>suivantes ont été identifié</w:t>
      </w:r>
      <w:r w:rsidR="00AD7824" w:rsidRPr="00DC6F79">
        <w:rPr>
          <w:rFonts w:cs="Arial"/>
          <w:bCs/>
          <w:iCs/>
          <w:szCs w:val="22"/>
          <w:lang w:val="fr-FR" w:eastAsia="fr-CH"/>
        </w:rPr>
        <w:t>es pour la conservation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évaluation</w:t>
      </w:r>
      <w:proofErr w:type="gramEnd"/>
      <w:r w:rsidRPr="002B5704">
        <w:rPr>
          <w:rFonts w:ascii="Arial" w:hAnsi="Arial" w:cs="Arial"/>
          <w:i w:val="0"/>
          <w:color w:val="000000" w:themeColor="text1"/>
          <w:sz w:val="22"/>
          <w:szCs w:val="22"/>
          <w:lang w:val="fr-FR"/>
        </w:rPr>
        <w:t xml:space="preserve"> générale des conditions générales de conservation et suivi de ces conditions dans le but d'évaluer l'état de conservation actuel du bien,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identification</w:t>
      </w:r>
      <w:proofErr w:type="gramEnd"/>
      <w:r w:rsidRPr="002B5704">
        <w:rPr>
          <w:rFonts w:ascii="Arial" w:hAnsi="Arial" w:cs="Arial"/>
          <w:i w:val="0"/>
          <w:color w:val="000000" w:themeColor="text1"/>
          <w:sz w:val="22"/>
          <w:szCs w:val="22"/>
          <w:lang w:val="fr-FR"/>
        </w:rPr>
        <w:t xml:space="preserve"> de zones prioritaires d'intervention</w:t>
      </w:r>
      <w:r w:rsidR="005115A1">
        <w:rPr>
          <w:rFonts w:ascii="Arial" w:hAnsi="Arial" w:cs="Arial"/>
          <w:i w:val="0"/>
          <w:color w:val="000000" w:themeColor="text1"/>
          <w:sz w:val="22"/>
          <w:szCs w:val="22"/>
          <w:lang w:val="fr-FR"/>
        </w:rPr>
        <w:t xml:space="preserve"> pour la mise en œuvre des actions de conservation et de maintenance</w:t>
      </w:r>
      <w:r w:rsidRPr="002B5704">
        <w:rPr>
          <w:rFonts w:ascii="Arial" w:hAnsi="Arial" w:cs="Arial"/>
          <w:i w:val="0"/>
          <w:color w:val="000000" w:themeColor="text1"/>
          <w:sz w:val="22"/>
          <w:szCs w:val="22"/>
          <w:lang w:val="fr-FR"/>
        </w:rPr>
        <w:t xml:space="preserve">,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mise</w:t>
      </w:r>
      <w:proofErr w:type="gramEnd"/>
      <w:r w:rsidRPr="002B5704">
        <w:rPr>
          <w:rFonts w:ascii="Arial" w:hAnsi="Arial" w:cs="Arial"/>
          <w:i w:val="0"/>
          <w:color w:val="000000" w:themeColor="text1"/>
          <w:sz w:val="22"/>
          <w:szCs w:val="22"/>
          <w:lang w:val="fr-FR"/>
        </w:rPr>
        <w:t xml:space="preserve"> en </w:t>
      </w:r>
      <w:r w:rsidR="002250ED" w:rsidRPr="002B5704">
        <w:rPr>
          <w:rFonts w:ascii="Arial" w:hAnsi="Arial" w:cs="Arial"/>
          <w:i w:val="0"/>
          <w:color w:val="000000" w:themeColor="text1"/>
          <w:sz w:val="22"/>
          <w:szCs w:val="22"/>
          <w:lang w:val="fr-FR"/>
        </w:rPr>
        <w:t>œuvre</w:t>
      </w:r>
      <w:r w:rsidRPr="002B5704">
        <w:rPr>
          <w:rFonts w:ascii="Arial" w:hAnsi="Arial" w:cs="Arial"/>
          <w:i w:val="0"/>
          <w:color w:val="000000" w:themeColor="text1"/>
          <w:sz w:val="22"/>
          <w:szCs w:val="22"/>
          <w:lang w:val="fr-FR"/>
        </w:rPr>
        <w:t xml:space="preserve"> de mesures de conservation d'urgence et prioritaires sur les secteurs vulnérables du bien, l'accent étant mis sur les neuf palais et les zones comprenant des surfaces décorées, mise en </w:t>
      </w:r>
      <w:r w:rsidR="002250ED" w:rsidRPr="002B5704">
        <w:rPr>
          <w:rFonts w:ascii="Arial" w:hAnsi="Arial" w:cs="Arial"/>
          <w:i w:val="0"/>
          <w:color w:val="000000" w:themeColor="text1"/>
          <w:sz w:val="22"/>
          <w:szCs w:val="22"/>
          <w:lang w:val="fr-FR"/>
        </w:rPr>
        <w:t>œuvre</w:t>
      </w:r>
      <w:r w:rsidRPr="002B5704">
        <w:rPr>
          <w:rFonts w:ascii="Arial" w:hAnsi="Arial" w:cs="Arial"/>
          <w:i w:val="0"/>
          <w:color w:val="000000" w:themeColor="text1"/>
          <w:sz w:val="22"/>
          <w:szCs w:val="22"/>
          <w:lang w:val="fr-FR"/>
        </w:rPr>
        <w:t xml:space="preserve"> également de mesures destinées au contrôle du niveau de la nappe phréatique,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définition</w:t>
      </w:r>
      <w:proofErr w:type="gramEnd"/>
      <w:r w:rsidRPr="002B5704">
        <w:rPr>
          <w:rFonts w:ascii="Arial" w:hAnsi="Arial" w:cs="Arial"/>
          <w:i w:val="0"/>
          <w:color w:val="000000" w:themeColor="text1"/>
          <w:sz w:val="22"/>
          <w:szCs w:val="22"/>
          <w:lang w:val="fr-FR"/>
        </w:rPr>
        <w:t xml:space="preserve"> et adoption d'orientations de conservation pour les interventions,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mise</w:t>
      </w:r>
      <w:proofErr w:type="gramEnd"/>
      <w:r w:rsidRPr="002B5704">
        <w:rPr>
          <w:rFonts w:ascii="Arial" w:hAnsi="Arial" w:cs="Arial"/>
          <w:i w:val="0"/>
          <w:color w:val="000000" w:themeColor="text1"/>
          <w:sz w:val="22"/>
          <w:szCs w:val="22"/>
          <w:lang w:val="fr-FR"/>
        </w:rPr>
        <w:t xml:space="preserve"> en place et contrôle d'une délimitation physique du bien, y compris au moyen de barrières végétales et de murs d'enceinte,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évaluation</w:t>
      </w:r>
      <w:proofErr w:type="gramEnd"/>
      <w:r w:rsidRPr="002B5704">
        <w:rPr>
          <w:rFonts w:ascii="Arial" w:hAnsi="Arial" w:cs="Arial"/>
          <w:i w:val="0"/>
          <w:color w:val="000000" w:themeColor="text1"/>
          <w:sz w:val="22"/>
          <w:szCs w:val="22"/>
          <w:lang w:val="fr-FR"/>
        </w:rPr>
        <w:t xml:space="preserve"> générale des conditions présentes de l'actuel musée du site, identification des mesures prioritaires d'urgence et élaboration d'un programme d'intervention globale à inclure au plan d'utilisation publique du bien, </w:t>
      </w:r>
    </w:p>
    <w:p w:rsidR="00487E1C"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gestion</w:t>
      </w:r>
      <w:proofErr w:type="gramEnd"/>
      <w:r w:rsidRPr="002B5704">
        <w:rPr>
          <w:rFonts w:ascii="Arial" w:hAnsi="Arial" w:cs="Arial"/>
          <w:i w:val="0"/>
          <w:color w:val="000000" w:themeColor="text1"/>
          <w:sz w:val="22"/>
          <w:szCs w:val="22"/>
          <w:lang w:val="fr-FR"/>
        </w:rPr>
        <w:t xml:space="preserve"> des déchets solides aux limites du bien en collaboration avec les autorités en charge. </w:t>
      </w:r>
    </w:p>
    <w:p w:rsidR="00BA786B" w:rsidRPr="002B5704" w:rsidRDefault="00487E1C"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r w:rsidRPr="002B5704">
        <w:rPr>
          <w:rFonts w:ascii="Arial" w:hAnsi="Arial" w:cs="Arial"/>
          <w:i w:val="0"/>
          <w:color w:val="000000" w:themeColor="text1"/>
          <w:sz w:val="22"/>
          <w:szCs w:val="22"/>
          <w:lang w:val="fr-FR"/>
        </w:rPr>
        <w:t xml:space="preserve">  </w:t>
      </w:r>
      <w:proofErr w:type="gramStart"/>
      <w:r w:rsidRPr="002B5704">
        <w:rPr>
          <w:rFonts w:ascii="Arial" w:hAnsi="Arial" w:cs="Arial"/>
          <w:i w:val="0"/>
          <w:color w:val="000000" w:themeColor="text1"/>
          <w:sz w:val="22"/>
          <w:szCs w:val="22"/>
          <w:lang w:val="fr-FR"/>
        </w:rPr>
        <w:t>programme</w:t>
      </w:r>
      <w:proofErr w:type="gramEnd"/>
      <w:r w:rsidRPr="002B5704">
        <w:rPr>
          <w:rFonts w:ascii="Arial" w:hAnsi="Arial" w:cs="Arial"/>
          <w:i w:val="0"/>
          <w:color w:val="000000" w:themeColor="text1"/>
          <w:sz w:val="22"/>
          <w:szCs w:val="22"/>
          <w:lang w:val="fr-FR"/>
        </w:rPr>
        <w:t xml:space="preserve"> de suivi mis en </w:t>
      </w:r>
      <w:r w:rsidR="002250ED" w:rsidRPr="002B5704">
        <w:rPr>
          <w:rFonts w:ascii="Arial" w:hAnsi="Arial" w:cs="Arial"/>
          <w:i w:val="0"/>
          <w:color w:val="000000" w:themeColor="text1"/>
          <w:sz w:val="22"/>
          <w:szCs w:val="22"/>
          <w:lang w:val="fr-FR"/>
        </w:rPr>
        <w:t>œuvre</w:t>
      </w:r>
      <w:r w:rsidRPr="002B5704">
        <w:rPr>
          <w:rFonts w:ascii="Arial" w:hAnsi="Arial" w:cs="Arial"/>
          <w:i w:val="0"/>
          <w:color w:val="000000" w:themeColor="text1"/>
          <w:sz w:val="22"/>
          <w:szCs w:val="22"/>
          <w:lang w:val="fr-FR"/>
        </w:rPr>
        <w:t xml:space="preserve"> dans sa totalité afin d'évaluer l'efficacité et les résultats des interventions et, si besoin est, les mettre à jour,</w:t>
      </w:r>
      <w:r w:rsidR="00BA786B" w:rsidRPr="002B5704">
        <w:rPr>
          <w:rFonts w:ascii="Arial" w:hAnsi="Arial" w:cs="Arial"/>
          <w:i w:val="0"/>
          <w:color w:val="000000" w:themeColor="text1"/>
          <w:sz w:val="22"/>
          <w:szCs w:val="22"/>
          <w:lang w:val="fr-FR"/>
        </w:rPr>
        <w:t xml:space="preserve"> </w:t>
      </w:r>
    </w:p>
    <w:p w:rsidR="00BA786B" w:rsidRPr="002B5704" w:rsidRDefault="00BA786B"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interventions</w:t>
      </w:r>
      <w:proofErr w:type="gramEnd"/>
      <w:r w:rsidRPr="002B5704">
        <w:rPr>
          <w:rFonts w:ascii="Arial" w:hAnsi="Arial" w:cs="Arial"/>
          <w:i w:val="0"/>
          <w:color w:val="000000" w:themeColor="text1"/>
          <w:sz w:val="22"/>
          <w:szCs w:val="22"/>
          <w:lang w:val="fr-FR"/>
        </w:rPr>
        <w:t xml:space="preserve"> sur l'utilisation publique du bien, en particulier en ce qui concerne le musée du site conformément aux dispositions prévues par le plan de gestion révisé, </w:t>
      </w:r>
    </w:p>
    <w:p w:rsidR="009729B4" w:rsidRPr="002B5704" w:rsidRDefault="00BA786B" w:rsidP="002B5704">
      <w:pPr>
        <w:pStyle w:val="Heading9"/>
        <w:keepNext w:val="0"/>
        <w:keepLines w:val="0"/>
        <w:numPr>
          <w:ilvl w:val="0"/>
          <w:numId w:val="29"/>
        </w:numPr>
        <w:tabs>
          <w:tab w:val="left" w:pos="567"/>
        </w:tabs>
        <w:spacing w:before="0"/>
        <w:ind w:left="567" w:hanging="567"/>
        <w:jc w:val="both"/>
        <w:rPr>
          <w:rFonts w:ascii="Arial" w:hAnsi="Arial" w:cs="Arial"/>
          <w:i w:val="0"/>
          <w:color w:val="000000" w:themeColor="text1"/>
          <w:sz w:val="22"/>
          <w:szCs w:val="22"/>
          <w:lang w:val="fr-FR"/>
        </w:rPr>
      </w:pPr>
      <w:proofErr w:type="gramStart"/>
      <w:r w:rsidRPr="002B5704">
        <w:rPr>
          <w:rFonts w:ascii="Arial" w:hAnsi="Arial" w:cs="Arial"/>
          <w:i w:val="0"/>
          <w:color w:val="000000" w:themeColor="text1"/>
          <w:sz w:val="22"/>
          <w:szCs w:val="22"/>
          <w:lang w:val="fr-FR"/>
        </w:rPr>
        <w:t>interventions</w:t>
      </w:r>
      <w:proofErr w:type="gramEnd"/>
      <w:r w:rsidRPr="002B5704">
        <w:rPr>
          <w:rFonts w:ascii="Arial" w:hAnsi="Arial" w:cs="Arial"/>
          <w:i w:val="0"/>
          <w:color w:val="000000" w:themeColor="text1"/>
          <w:sz w:val="22"/>
          <w:szCs w:val="22"/>
          <w:lang w:val="fr-FR"/>
        </w:rPr>
        <w:t xml:space="preserve"> sur la gestion des risques conformément aux dispositions prévues dans le plan de gestion, </w:t>
      </w:r>
    </w:p>
    <w:p w:rsidR="00B8647D" w:rsidRPr="00DC6F79" w:rsidRDefault="00B8647D" w:rsidP="003A2C73">
      <w:pPr>
        <w:rPr>
          <w:rFonts w:cs="Arial"/>
          <w:bCs/>
          <w:iCs/>
          <w:szCs w:val="22"/>
          <w:lang w:eastAsia="fr-CH"/>
        </w:rPr>
      </w:pPr>
    </w:p>
    <w:p w:rsidR="00771049" w:rsidRPr="00DC6F79" w:rsidRDefault="009729B4" w:rsidP="003A2C73">
      <w:pPr>
        <w:rPr>
          <w:rFonts w:cs="Arial"/>
          <w:bCs/>
          <w:iCs/>
          <w:szCs w:val="22"/>
          <w:lang w:val="fr-FR" w:eastAsia="fr-CH"/>
        </w:rPr>
      </w:pPr>
      <w:r w:rsidRPr="00DC6F79">
        <w:rPr>
          <w:rFonts w:cs="Arial"/>
          <w:bCs/>
          <w:iCs/>
          <w:szCs w:val="22"/>
          <w:lang w:val="fr-FR" w:eastAsia="fr-CH"/>
        </w:rPr>
        <w:t xml:space="preserve">Les principaux indicateurs d’évaluation des progrès </w:t>
      </w:r>
      <w:r w:rsidR="002E76E3" w:rsidRPr="00DC6F79">
        <w:rPr>
          <w:rFonts w:cs="Arial"/>
          <w:bCs/>
          <w:iCs/>
          <w:szCs w:val="22"/>
          <w:lang w:val="fr-FR" w:eastAsia="fr-CH"/>
        </w:rPr>
        <w:t>accomplis</w:t>
      </w:r>
      <w:r w:rsidRPr="00DC6F79">
        <w:rPr>
          <w:rFonts w:cs="Arial"/>
          <w:bCs/>
          <w:iCs/>
          <w:szCs w:val="22"/>
          <w:lang w:val="fr-FR" w:eastAsia="fr-CH"/>
        </w:rPr>
        <w:t xml:space="preserve"> dans le traitement des menaces sur le tissu physique et l’intégrité matérielle du bien comprennent</w:t>
      </w:r>
      <w:r w:rsidR="000A10D9" w:rsidRPr="00DC6F79">
        <w:rPr>
          <w:rFonts w:cs="Arial"/>
          <w:bCs/>
          <w:iCs/>
          <w:szCs w:val="22"/>
          <w:lang w:val="fr-FR" w:eastAsia="fr-CH"/>
        </w:rPr>
        <w:t> :</w:t>
      </w:r>
      <w:r w:rsidRPr="00DC6F79">
        <w:rPr>
          <w:rFonts w:cs="Arial"/>
          <w:bCs/>
          <w:iCs/>
          <w:szCs w:val="22"/>
          <w:lang w:val="fr-FR" w:eastAsia="fr-CH"/>
        </w:rPr>
        <w:t xml:space="preserve"> </w:t>
      </w:r>
    </w:p>
    <w:p w:rsidR="00771049" w:rsidRPr="002B5704" w:rsidRDefault="009729B4" w:rsidP="002B5704">
      <w:pPr>
        <w:pStyle w:val="ListParagraph"/>
        <w:numPr>
          <w:ilvl w:val="0"/>
          <w:numId w:val="30"/>
        </w:numPr>
        <w:tabs>
          <w:tab w:val="left" w:pos="567"/>
        </w:tabs>
        <w:ind w:left="567" w:hanging="567"/>
        <w:rPr>
          <w:rFonts w:cs="Arial"/>
          <w:bCs/>
          <w:iCs/>
          <w:szCs w:val="22"/>
          <w:lang w:val="fr-FR" w:eastAsia="fr-CH"/>
        </w:rPr>
      </w:pPr>
      <w:r w:rsidRPr="002B5704">
        <w:rPr>
          <w:rFonts w:cs="Arial"/>
          <w:bCs/>
          <w:iCs/>
          <w:szCs w:val="22"/>
          <w:lang w:val="fr-FR" w:eastAsia="fr-CH"/>
        </w:rPr>
        <w:t>Réduction du taux et de l’étendue de la détérioration des neufs palais</w:t>
      </w:r>
      <w:r w:rsidR="00771049" w:rsidRPr="002B5704">
        <w:rPr>
          <w:rFonts w:cs="Arial"/>
          <w:bCs/>
          <w:iCs/>
          <w:szCs w:val="22"/>
          <w:lang w:val="fr-FR" w:eastAsia="fr-CH"/>
        </w:rPr>
        <w:t xml:space="preserve"> </w:t>
      </w:r>
      <w:r w:rsidRPr="002B5704">
        <w:rPr>
          <w:rFonts w:cs="Arial"/>
          <w:bCs/>
          <w:iCs/>
          <w:szCs w:val="22"/>
          <w:lang w:val="fr-FR" w:eastAsia="fr-CH"/>
        </w:rPr>
        <w:t xml:space="preserve">principaux et des surfaces décorées exposées. </w:t>
      </w:r>
      <w:r w:rsidR="00771049" w:rsidRPr="002B5704">
        <w:rPr>
          <w:rFonts w:cs="Arial"/>
          <w:bCs/>
          <w:iCs/>
          <w:szCs w:val="22"/>
          <w:lang w:val="fr-FR" w:eastAsia="fr-CH"/>
        </w:rPr>
        <w:t>(</w:t>
      </w:r>
      <w:r w:rsidRPr="002B5704">
        <w:rPr>
          <w:rFonts w:cs="Arial"/>
          <w:bCs/>
          <w:iCs/>
          <w:szCs w:val="22"/>
          <w:lang w:val="fr-FR" w:eastAsia="fr-CH"/>
        </w:rPr>
        <w:t>Méthode de vérification :</w:t>
      </w:r>
      <w:r w:rsidR="00771049" w:rsidRPr="002B5704">
        <w:rPr>
          <w:rFonts w:cs="Arial"/>
          <w:bCs/>
          <w:iCs/>
          <w:szCs w:val="22"/>
          <w:lang w:val="fr-FR" w:eastAsia="fr-CH"/>
        </w:rPr>
        <w:t xml:space="preserve"> </w:t>
      </w:r>
      <w:r w:rsidRPr="002B5704">
        <w:rPr>
          <w:rFonts w:cs="Arial"/>
          <w:bCs/>
          <w:iCs/>
          <w:szCs w:val="22"/>
          <w:lang w:val="fr-FR" w:eastAsia="fr-CH"/>
        </w:rPr>
        <w:t>évaluation annuelle de l’état</w:t>
      </w:r>
      <w:r w:rsidR="00771049" w:rsidRPr="002B5704">
        <w:rPr>
          <w:rFonts w:cs="Arial"/>
          <w:bCs/>
          <w:iCs/>
          <w:szCs w:val="22"/>
          <w:lang w:val="fr-FR" w:eastAsia="fr-CH"/>
        </w:rPr>
        <w:t xml:space="preserve"> </w:t>
      </w:r>
      <w:r w:rsidRPr="002B5704">
        <w:rPr>
          <w:rFonts w:cs="Arial"/>
          <w:bCs/>
          <w:iCs/>
          <w:szCs w:val="22"/>
          <w:lang w:val="fr-FR" w:eastAsia="fr-CH"/>
        </w:rPr>
        <w:t>du bien</w:t>
      </w:r>
      <w:r w:rsidR="005B1109" w:rsidRPr="002B5704">
        <w:rPr>
          <w:rFonts w:cs="Arial"/>
          <w:bCs/>
          <w:iCs/>
          <w:szCs w:val="22"/>
          <w:lang w:val="fr-FR" w:eastAsia="fr-CH"/>
        </w:rPr>
        <w:t xml:space="preserve">, </w:t>
      </w:r>
      <w:r w:rsidRPr="002B5704">
        <w:rPr>
          <w:rFonts w:cs="Arial"/>
          <w:bCs/>
          <w:iCs/>
          <w:szCs w:val="22"/>
          <w:lang w:val="fr-FR" w:eastAsia="fr-CH"/>
        </w:rPr>
        <w:t>nombre de projets de</w:t>
      </w:r>
      <w:r w:rsidR="005B1109" w:rsidRPr="002B5704">
        <w:rPr>
          <w:rFonts w:cs="Arial"/>
          <w:bCs/>
          <w:iCs/>
          <w:szCs w:val="22"/>
          <w:lang w:val="fr-FR" w:eastAsia="fr-CH"/>
        </w:rPr>
        <w:t xml:space="preserve"> conservation </w:t>
      </w:r>
      <w:r w:rsidRPr="002B5704">
        <w:rPr>
          <w:rFonts w:cs="Arial"/>
          <w:bCs/>
          <w:iCs/>
          <w:szCs w:val="22"/>
          <w:lang w:val="fr-FR" w:eastAsia="fr-CH"/>
        </w:rPr>
        <w:t>et d’entretien visant des zones prioritaires, suivi des niveaux de la nappe phréatique</w:t>
      </w:r>
      <w:r w:rsidR="00771049" w:rsidRPr="002B5704">
        <w:rPr>
          <w:rFonts w:cs="Arial"/>
          <w:bCs/>
          <w:iCs/>
          <w:szCs w:val="22"/>
          <w:lang w:val="fr-FR" w:eastAsia="fr-CH"/>
        </w:rPr>
        <w:t>)</w:t>
      </w:r>
    </w:p>
    <w:p w:rsidR="00771049" w:rsidRPr="002B5704" w:rsidRDefault="0024167E" w:rsidP="002B5704">
      <w:pPr>
        <w:pStyle w:val="ListParagraph"/>
        <w:numPr>
          <w:ilvl w:val="0"/>
          <w:numId w:val="30"/>
        </w:numPr>
        <w:tabs>
          <w:tab w:val="left" w:pos="567"/>
        </w:tabs>
        <w:ind w:left="567" w:hanging="567"/>
        <w:rPr>
          <w:rFonts w:cs="Arial"/>
          <w:bCs/>
          <w:iCs/>
          <w:szCs w:val="22"/>
          <w:lang w:val="fr-FR" w:eastAsia="fr-CH"/>
        </w:rPr>
      </w:pPr>
      <w:r w:rsidRPr="002B5704">
        <w:rPr>
          <w:rFonts w:cs="Arial"/>
          <w:bCs/>
          <w:iCs/>
          <w:szCs w:val="22"/>
          <w:lang w:val="fr-FR" w:eastAsia="fr-CH"/>
        </w:rPr>
        <w:t>Efficacité des limites du bien</w:t>
      </w:r>
      <w:r w:rsidR="005B1109" w:rsidRPr="002B5704">
        <w:rPr>
          <w:rFonts w:cs="Arial"/>
          <w:bCs/>
          <w:iCs/>
          <w:szCs w:val="22"/>
          <w:lang w:val="fr-FR" w:eastAsia="fr-CH"/>
        </w:rPr>
        <w:t xml:space="preserve"> (</w:t>
      </w:r>
      <w:r w:rsidR="009729B4" w:rsidRPr="002B5704">
        <w:rPr>
          <w:rFonts w:cs="Arial"/>
          <w:bCs/>
          <w:iCs/>
          <w:szCs w:val="22"/>
          <w:lang w:val="fr-FR" w:eastAsia="fr-CH"/>
        </w:rPr>
        <w:t>Méthode de vérification</w:t>
      </w:r>
      <w:r w:rsidRPr="002B5704">
        <w:rPr>
          <w:rFonts w:cs="Arial"/>
          <w:bCs/>
          <w:iCs/>
          <w:szCs w:val="22"/>
          <w:lang w:val="fr-FR" w:eastAsia="fr-CH"/>
        </w:rPr>
        <w:t> :</w:t>
      </w:r>
      <w:r w:rsidR="005B1109" w:rsidRPr="002B5704">
        <w:rPr>
          <w:rFonts w:cs="Arial"/>
          <w:bCs/>
          <w:iCs/>
          <w:szCs w:val="22"/>
          <w:lang w:val="fr-FR" w:eastAsia="fr-CH"/>
        </w:rPr>
        <w:t xml:space="preserve"> existence </w:t>
      </w:r>
      <w:r w:rsidRPr="002B5704">
        <w:rPr>
          <w:rFonts w:cs="Arial"/>
          <w:bCs/>
          <w:iCs/>
          <w:szCs w:val="22"/>
          <w:lang w:val="fr-FR" w:eastAsia="fr-CH"/>
        </w:rPr>
        <w:t>et entretien de barrières végétales et des murs d’enceinte, suivi des pratiques de gestion des déchets solides</w:t>
      </w:r>
      <w:r w:rsidR="005B1109" w:rsidRPr="002B5704">
        <w:rPr>
          <w:rFonts w:cs="Arial"/>
          <w:bCs/>
          <w:iCs/>
          <w:szCs w:val="22"/>
          <w:lang w:val="fr-FR" w:eastAsia="fr-CH"/>
        </w:rPr>
        <w:t>)</w:t>
      </w:r>
    </w:p>
    <w:p w:rsidR="00771049" w:rsidRPr="00DC6F79" w:rsidRDefault="00771049" w:rsidP="003A2C73">
      <w:pPr>
        <w:rPr>
          <w:rFonts w:cs="Arial"/>
          <w:bCs/>
          <w:iCs/>
          <w:szCs w:val="22"/>
          <w:lang w:val="fr-FR" w:eastAsia="fr-CH"/>
        </w:rPr>
      </w:pPr>
    </w:p>
    <w:p w:rsidR="00771049" w:rsidRPr="00DC6F79" w:rsidRDefault="00771049" w:rsidP="003A2C73">
      <w:pPr>
        <w:rPr>
          <w:rFonts w:cs="Arial"/>
          <w:b/>
          <w:bCs/>
          <w:iCs/>
          <w:szCs w:val="22"/>
          <w:lang w:val="fr-FR" w:eastAsia="fr-CH"/>
        </w:rPr>
      </w:pPr>
      <w:r w:rsidRPr="00DC6F79">
        <w:rPr>
          <w:rFonts w:cs="Arial"/>
          <w:b/>
          <w:bCs/>
          <w:iCs/>
          <w:szCs w:val="22"/>
          <w:lang w:val="fr-FR" w:eastAsia="fr-CH"/>
        </w:rPr>
        <w:t xml:space="preserve">Protection </w:t>
      </w:r>
      <w:r w:rsidR="009729B4" w:rsidRPr="00DC6F79">
        <w:rPr>
          <w:rFonts w:cs="Arial"/>
          <w:b/>
          <w:bCs/>
          <w:iCs/>
          <w:szCs w:val="22"/>
          <w:lang w:val="fr-FR" w:eastAsia="fr-CH"/>
        </w:rPr>
        <w:t>et gestion</w:t>
      </w:r>
      <w:r w:rsidR="00B8647D" w:rsidRPr="00DC6F79">
        <w:rPr>
          <w:rFonts w:cs="Arial"/>
          <w:b/>
          <w:bCs/>
          <w:iCs/>
          <w:szCs w:val="22"/>
          <w:lang w:val="fr-FR" w:eastAsia="fr-CH"/>
        </w:rPr>
        <w:t xml:space="preserve"> </w:t>
      </w:r>
    </w:p>
    <w:p w:rsidR="002250ED" w:rsidRPr="005115A1" w:rsidRDefault="002250ED" w:rsidP="003A2C73">
      <w:pPr>
        <w:rPr>
          <w:rFonts w:cs="Arial"/>
          <w:bCs/>
          <w:iCs/>
          <w:color w:val="000000" w:themeColor="text1"/>
          <w:szCs w:val="22"/>
          <w:lang w:val="fr-FR" w:eastAsia="fr-CH"/>
        </w:rPr>
      </w:pPr>
      <w:r w:rsidRPr="005115A1">
        <w:rPr>
          <w:rFonts w:cs="Arial"/>
          <w:bCs/>
          <w:iCs/>
          <w:color w:val="000000" w:themeColor="text1"/>
          <w:szCs w:val="22"/>
          <w:lang w:val="fr-FR" w:eastAsia="fr-CH"/>
        </w:rPr>
        <w:t>L’occupation illégale du bien ainsi que les activités agricoles non réglementées et le manqu</w:t>
      </w:r>
      <w:r w:rsidR="00AD7824" w:rsidRPr="005115A1">
        <w:rPr>
          <w:rFonts w:cs="Arial"/>
          <w:bCs/>
          <w:iCs/>
          <w:color w:val="000000" w:themeColor="text1"/>
          <w:szCs w:val="22"/>
          <w:lang w:val="fr-FR" w:eastAsia="fr-CH"/>
        </w:rPr>
        <w:t>e</w:t>
      </w:r>
      <w:r w:rsidRPr="005115A1">
        <w:rPr>
          <w:rFonts w:cs="Arial"/>
          <w:bCs/>
          <w:iCs/>
          <w:color w:val="000000" w:themeColor="text1"/>
          <w:szCs w:val="22"/>
          <w:lang w:val="fr-FR" w:eastAsia="fr-CH"/>
        </w:rPr>
        <w:t xml:space="preserve"> d’efficacité dans la mise en œuvre des mesures législatives et réglementaires ont affecté l’</w:t>
      </w:r>
      <w:r w:rsidR="00AD7824" w:rsidRPr="005115A1">
        <w:rPr>
          <w:rFonts w:cs="Arial"/>
          <w:bCs/>
          <w:iCs/>
          <w:color w:val="000000" w:themeColor="text1"/>
          <w:szCs w:val="22"/>
          <w:lang w:val="fr-FR" w:eastAsia="fr-CH"/>
        </w:rPr>
        <w:t xml:space="preserve">intégrité du bien, en particulier les vestiges des secteurs de production préhispanique, à savoir les unités agricoles, les zones résidentielles et l’architecture intermédiaire. Le cadre et l’intégrité visuelle du bien ont également été affectés négativement par les pratiques agricoles illégales qui ont été aggravées par </w:t>
      </w:r>
      <w:r w:rsidR="00984179" w:rsidRPr="005115A1">
        <w:rPr>
          <w:rFonts w:cs="Arial"/>
          <w:bCs/>
          <w:iCs/>
          <w:color w:val="000000" w:themeColor="text1"/>
          <w:szCs w:val="22"/>
          <w:lang w:val="fr-FR" w:eastAsia="fr-CH"/>
        </w:rPr>
        <w:t>le retard pris dans la</w:t>
      </w:r>
      <w:r w:rsidR="00AD7824" w:rsidRPr="005115A1">
        <w:rPr>
          <w:rFonts w:cs="Arial"/>
          <w:bCs/>
          <w:iCs/>
          <w:color w:val="000000" w:themeColor="text1"/>
          <w:szCs w:val="22"/>
          <w:lang w:val="fr-FR" w:eastAsia="fr-CH"/>
        </w:rPr>
        <w:t xml:space="preserve"> résolution des problèmes de régimes fonciers et de </w:t>
      </w:r>
      <w:r w:rsidR="00984179" w:rsidRPr="005115A1">
        <w:rPr>
          <w:rFonts w:cs="Arial"/>
          <w:bCs/>
          <w:iCs/>
          <w:color w:val="000000" w:themeColor="text1"/>
          <w:szCs w:val="22"/>
          <w:lang w:val="fr-FR" w:eastAsia="fr-CH"/>
        </w:rPr>
        <w:t xml:space="preserve">réinstallation et par l’empiètement urbain et le développement d’infrastructures. </w:t>
      </w:r>
    </w:p>
    <w:p w:rsidR="005B1109" w:rsidRPr="005115A1" w:rsidRDefault="005B1109" w:rsidP="003A2C73">
      <w:pPr>
        <w:rPr>
          <w:rFonts w:cs="Arial"/>
          <w:bCs/>
          <w:iCs/>
          <w:color w:val="000000" w:themeColor="text1"/>
          <w:szCs w:val="22"/>
          <w:lang w:eastAsia="fr-CH"/>
        </w:rPr>
      </w:pPr>
    </w:p>
    <w:p w:rsidR="00C1713B" w:rsidRPr="005115A1" w:rsidRDefault="00984179" w:rsidP="003A2C73">
      <w:pPr>
        <w:rPr>
          <w:rFonts w:cs="Arial"/>
          <w:bCs/>
          <w:iCs/>
          <w:color w:val="000000" w:themeColor="text1"/>
          <w:szCs w:val="22"/>
          <w:lang w:val="fr-FR" w:eastAsia="fr-CH"/>
        </w:rPr>
      </w:pPr>
      <w:r w:rsidRPr="005115A1">
        <w:rPr>
          <w:rFonts w:cs="Arial"/>
          <w:bCs/>
          <w:iCs/>
          <w:color w:val="000000" w:themeColor="text1"/>
          <w:szCs w:val="22"/>
          <w:lang w:val="fr-FR" w:eastAsia="fr-CH"/>
        </w:rPr>
        <w:t>Pour la protection et la planification</w:t>
      </w:r>
      <w:r w:rsidR="00C1713B" w:rsidRPr="005115A1">
        <w:rPr>
          <w:rFonts w:cs="Arial"/>
          <w:bCs/>
          <w:iCs/>
          <w:color w:val="000000" w:themeColor="text1"/>
          <w:szCs w:val="22"/>
          <w:lang w:val="fr-FR" w:eastAsia="fr-CH"/>
        </w:rPr>
        <w:t xml:space="preserve">, </w:t>
      </w:r>
      <w:r w:rsidR="00806531" w:rsidRPr="005115A1">
        <w:rPr>
          <w:rFonts w:cs="Arial"/>
          <w:bCs/>
          <w:iCs/>
          <w:color w:val="000000" w:themeColor="text1"/>
          <w:szCs w:val="22"/>
          <w:lang w:val="fr-FR" w:eastAsia="fr-CH"/>
        </w:rPr>
        <w:t>les mesures correctives</w:t>
      </w:r>
      <w:r w:rsidR="00C1713B" w:rsidRPr="005115A1">
        <w:rPr>
          <w:rFonts w:cs="Arial"/>
          <w:bCs/>
          <w:iCs/>
          <w:color w:val="000000" w:themeColor="text1"/>
          <w:szCs w:val="22"/>
          <w:lang w:val="fr-FR" w:eastAsia="fr-CH"/>
        </w:rPr>
        <w:t xml:space="preserve"> </w:t>
      </w:r>
      <w:r w:rsidRPr="005115A1">
        <w:rPr>
          <w:rFonts w:cs="Arial"/>
          <w:bCs/>
          <w:iCs/>
          <w:color w:val="000000" w:themeColor="text1"/>
          <w:szCs w:val="22"/>
          <w:lang w:val="fr-FR" w:eastAsia="fr-CH"/>
        </w:rPr>
        <w:t>suivantes ont été identifiée</w:t>
      </w:r>
      <w:r w:rsidR="005115A1">
        <w:rPr>
          <w:rFonts w:cs="Arial"/>
          <w:bCs/>
          <w:iCs/>
          <w:color w:val="000000" w:themeColor="text1"/>
          <w:szCs w:val="22"/>
          <w:lang w:val="fr-FR" w:eastAsia="fr-CH"/>
        </w:rPr>
        <w:t>s</w:t>
      </w:r>
      <w:r w:rsidRPr="005115A1">
        <w:rPr>
          <w:rFonts w:cs="Arial"/>
          <w:bCs/>
          <w:iCs/>
          <w:color w:val="000000" w:themeColor="text1"/>
          <w:szCs w:val="22"/>
          <w:lang w:val="fr-FR" w:eastAsia="fr-CH"/>
        </w:rPr>
        <w:t> :</w:t>
      </w:r>
    </w:p>
    <w:p w:rsidR="00FF628B" w:rsidRPr="005115A1" w:rsidRDefault="00FF628B" w:rsidP="005115A1">
      <w:pPr>
        <w:pStyle w:val="Heading9"/>
        <w:keepNext w:val="0"/>
        <w:keepLines w:val="0"/>
        <w:numPr>
          <w:ilvl w:val="1"/>
          <w:numId w:val="29"/>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Mise à jour du plan de gestion, incluant un plan révisé de gestion des risques et un plan d'utilisation publique du bien ainsi que des dispositions financées et programmée pour la conservation et la gestion du bien et de sa zone tampon,</w:t>
      </w:r>
      <w:r w:rsidRPr="005115A1">
        <w:rPr>
          <w:rFonts w:ascii="Arial" w:hAnsi="Arial" w:cs="Arial"/>
          <w:bCs/>
          <w:i w:val="0"/>
          <w:color w:val="000000" w:themeColor="text1"/>
          <w:sz w:val="22"/>
          <w:szCs w:val="22"/>
          <w:lang w:val="fr-FR" w:eastAsia="fr-CH"/>
        </w:rPr>
        <w:t xml:space="preserve"> </w:t>
      </w:r>
    </w:p>
    <w:p w:rsidR="00FF628B" w:rsidRPr="005115A1" w:rsidRDefault="00FF628B" w:rsidP="005115A1">
      <w:pPr>
        <w:pStyle w:val="Heading9"/>
        <w:keepNext w:val="0"/>
        <w:keepLines w:val="0"/>
        <w:numPr>
          <w:ilvl w:val="0"/>
          <w:numId w:val="31"/>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Finalisation de la phase de définition de la zone tampon et d'élaboration de mesures réglementaires en collaboration avec les autorités municipales,</w:t>
      </w:r>
      <w:r w:rsidRPr="005115A1">
        <w:rPr>
          <w:rFonts w:ascii="Arial" w:hAnsi="Arial" w:cs="Arial"/>
          <w:bCs/>
          <w:i w:val="0"/>
          <w:color w:val="000000" w:themeColor="text1"/>
          <w:sz w:val="22"/>
          <w:szCs w:val="22"/>
          <w:lang w:val="fr-FR" w:eastAsia="fr-CH"/>
        </w:rPr>
        <w:t xml:space="preserve"> </w:t>
      </w:r>
    </w:p>
    <w:p w:rsidR="00FF628B" w:rsidRPr="005115A1" w:rsidRDefault="00FF628B" w:rsidP="005115A1">
      <w:pPr>
        <w:pStyle w:val="Heading9"/>
        <w:keepNext w:val="0"/>
        <w:keepLines w:val="0"/>
        <w:numPr>
          <w:ilvl w:val="0"/>
          <w:numId w:val="31"/>
        </w:numPr>
        <w:tabs>
          <w:tab w:val="left" w:pos="567"/>
        </w:tabs>
        <w:spacing w:before="0"/>
        <w:ind w:left="567" w:hanging="567"/>
        <w:jc w:val="both"/>
        <w:rPr>
          <w:rFonts w:ascii="Arial" w:hAnsi="Arial" w:cs="Arial"/>
          <w:i w:val="0"/>
          <w:color w:val="000000" w:themeColor="text1"/>
          <w:sz w:val="22"/>
          <w:szCs w:val="22"/>
        </w:rPr>
      </w:pPr>
      <w:r w:rsidRPr="005115A1">
        <w:rPr>
          <w:rFonts w:ascii="Arial" w:hAnsi="Arial" w:cs="Arial"/>
          <w:i w:val="0"/>
          <w:color w:val="000000" w:themeColor="text1"/>
          <w:sz w:val="22"/>
          <w:szCs w:val="22"/>
          <w:lang w:val="fr-FR"/>
        </w:rPr>
        <w:t>Diffusion parmi les partenaires et acteurs locaux des divers plans mis à jour pour le bien et sa zone tampon, y compris les dispositions et règlementations concernant chaque zone. Collaboration avec les entités dans l'élaboration de mesures règlementaires pour la gestion de la zone tampon et du bien du patrimoine mondial,</w:t>
      </w:r>
      <w:r w:rsidRPr="005115A1">
        <w:rPr>
          <w:rFonts w:ascii="Arial" w:hAnsi="Arial" w:cs="Arial"/>
          <w:bCs/>
          <w:i w:val="0"/>
          <w:color w:val="000000" w:themeColor="text1"/>
          <w:sz w:val="22"/>
          <w:szCs w:val="22"/>
          <w:lang w:val="fr-FR" w:eastAsia="fr-CH"/>
        </w:rPr>
        <w:t xml:space="preserve"> </w:t>
      </w:r>
    </w:p>
    <w:p w:rsidR="00FF628B" w:rsidRPr="005115A1" w:rsidRDefault="00FF628B" w:rsidP="005115A1">
      <w:pPr>
        <w:pStyle w:val="Heading9"/>
        <w:keepNext w:val="0"/>
        <w:keepLines w:val="0"/>
        <w:numPr>
          <w:ilvl w:val="0"/>
          <w:numId w:val="31"/>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Finalisation des dispositions réglementaires de la Loi N° 28261 destinée à régler des problèmes essentiels tels que l'extraction illégale de terre, l'exploitation agricole illégale et l'occupation illégale du bien</w:t>
      </w:r>
    </w:p>
    <w:p w:rsidR="00FF628B" w:rsidRPr="005115A1" w:rsidRDefault="00C1713B" w:rsidP="005115A1">
      <w:pPr>
        <w:pStyle w:val="Heading9"/>
        <w:keepNext w:val="0"/>
        <w:keepLines w:val="0"/>
        <w:numPr>
          <w:ilvl w:val="1"/>
          <w:numId w:val="29"/>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Int</w:t>
      </w:r>
      <w:r w:rsidR="00FF628B" w:rsidRPr="005115A1">
        <w:rPr>
          <w:rFonts w:ascii="Arial" w:hAnsi="Arial" w:cs="Arial"/>
          <w:i w:val="0"/>
          <w:color w:val="000000" w:themeColor="text1"/>
          <w:sz w:val="22"/>
          <w:szCs w:val="22"/>
          <w:lang w:val="fr-FR"/>
        </w:rPr>
        <w:t>é</w:t>
      </w:r>
      <w:r w:rsidRPr="005115A1">
        <w:rPr>
          <w:rFonts w:ascii="Arial" w:hAnsi="Arial" w:cs="Arial"/>
          <w:i w:val="0"/>
          <w:color w:val="000000" w:themeColor="text1"/>
          <w:sz w:val="22"/>
          <w:szCs w:val="22"/>
          <w:lang w:val="fr-FR"/>
        </w:rPr>
        <w:t xml:space="preserve">gration </w:t>
      </w:r>
      <w:r w:rsidR="00FF628B" w:rsidRPr="005115A1">
        <w:rPr>
          <w:rFonts w:ascii="Arial" w:hAnsi="Arial" w:cs="Arial"/>
          <w:i w:val="0"/>
          <w:color w:val="000000" w:themeColor="text1"/>
          <w:sz w:val="22"/>
          <w:szCs w:val="22"/>
          <w:lang w:val="fr-FR"/>
        </w:rPr>
        <w:t xml:space="preserve">du plan de gestion </w:t>
      </w:r>
      <w:r w:rsidR="005115A1">
        <w:rPr>
          <w:rFonts w:ascii="Arial" w:hAnsi="Arial" w:cs="Arial"/>
          <w:i w:val="0"/>
          <w:color w:val="000000" w:themeColor="text1"/>
          <w:sz w:val="22"/>
          <w:szCs w:val="22"/>
          <w:lang w:val="fr-FR"/>
        </w:rPr>
        <w:t>au s</w:t>
      </w:r>
      <w:r w:rsidR="007075B4" w:rsidRPr="005115A1">
        <w:rPr>
          <w:rFonts w:ascii="Arial" w:hAnsi="Arial" w:cs="Arial"/>
          <w:i w:val="0"/>
          <w:color w:val="000000" w:themeColor="text1"/>
          <w:sz w:val="22"/>
          <w:szCs w:val="22"/>
          <w:lang w:val="fr-FR"/>
        </w:rPr>
        <w:t>e</w:t>
      </w:r>
      <w:r w:rsidR="005115A1">
        <w:rPr>
          <w:rFonts w:ascii="Arial" w:hAnsi="Arial" w:cs="Arial"/>
          <w:i w:val="0"/>
          <w:color w:val="000000" w:themeColor="text1"/>
          <w:sz w:val="22"/>
          <w:szCs w:val="22"/>
          <w:lang w:val="fr-FR"/>
        </w:rPr>
        <w:t>i</w:t>
      </w:r>
      <w:r w:rsidR="007075B4" w:rsidRPr="005115A1">
        <w:rPr>
          <w:rFonts w:ascii="Arial" w:hAnsi="Arial" w:cs="Arial"/>
          <w:i w:val="0"/>
          <w:color w:val="000000" w:themeColor="text1"/>
          <w:sz w:val="22"/>
          <w:szCs w:val="22"/>
          <w:lang w:val="fr-FR"/>
        </w:rPr>
        <w:t>n d</w:t>
      </w:r>
      <w:r w:rsidR="00FF628B" w:rsidRPr="005115A1">
        <w:rPr>
          <w:rFonts w:ascii="Arial" w:hAnsi="Arial" w:cs="Arial"/>
          <w:i w:val="0"/>
          <w:color w:val="000000" w:themeColor="text1"/>
          <w:sz w:val="22"/>
          <w:szCs w:val="22"/>
          <w:lang w:val="fr-FR"/>
        </w:rPr>
        <w:t>es plans de développement territoria</w:t>
      </w:r>
      <w:r w:rsidR="007075B4" w:rsidRPr="005115A1">
        <w:rPr>
          <w:rFonts w:ascii="Arial" w:hAnsi="Arial" w:cs="Arial"/>
          <w:i w:val="0"/>
          <w:color w:val="000000" w:themeColor="text1"/>
          <w:sz w:val="22"/>
          <w:szCs w:val="22"/>
          <w:lang w:val="fr-FR"/>
        </w:rPr>
        <w:t>l</w:t>
      </w:r>
      <w:r w:rsidR="00FF628B" w:rsidRPr="005115A1">
        <w:rPr>
          <w:rFonts w:ascii="Arial" w:hAnsi="Arial" w:cs="Arial"/>
          <w:i w:val="0"/>
          <w:color w:val="000000" w:themeColor="text1"/>
          <w:sz w:val="22"/>
          <w:szCs w:val="22"/>
          <w:lang w:val="fr-FR"/>
        </w:rPr>
        <w:t xml:space="preserve"> et </w:t>
      </w:r>
      <w:r w:rsidR="007075B4" w:rsidRPr="005115A1">
        <w:rPr>
          <w:rFonts w:ascii="Arial" w:hAnsi="Arial" w:cs="Arial"/>
          <w:i w:val="0"/>
          <w:color w:val="000000" w:themeColor="text1"/>
          <w:sz w:val="22"/>
          <w:szCs w:val="22"/>
          <w:lang w:val="fr-FR"/>
        </w:rPr>
        <w:t xml:space="preserve">de développement </w:t>
      </w:r>
      <w:r w:rsidR="00FF628B" w:rsidRPr="005115A1">
        <w:rPr>
          <w:rFonts w:ascii="Arial" w:hAnsi="Arial" w:cs="Arial"/>
          <w:i w:val="0"/>
          <w:color w:val="000000" w:themeColor="text1"/>
          <w:sz w:val="22"/>
          <w:szCs w:val="22"/>
          <w:lang w:val="fr-FR"/>
        </w:rPr>
        <w:t xml:space="preserve">urbain, </w:t>
      </w:r>
    </w:p>
    <w:p w:rsidR="003A2C73" w:rsidRPr="005115A1" w:rsidRDefault="00FF628B" w:rsidP="005115A1">
      <w:pPr>
        <w:pStyle w:val="Heading9"/>
        <w:keepNext w:val="0"/>
        <w:keepLines w:val="0"/>
        <w:numPr>
          <w:ilvl w:val="1"/>
          <w:numId w:val="29"/>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 xml:space="preserve">Diffusion du plan de gestion révisé pour renforcer le soutien public et privé de sa mise en œuvre. </w:t>
      </w:r>
    </w:p>
    <w:p w:rsidR="003A2C73" w:rsidRPr="005115A1" w:rsidRDefault="003A2C73" w:rsidP="003A2C73">
      <w:pPr>
        <w:rPr>
          <w:rFonts w:cs="Arial"/>
          <w:color w:val="000000" w:themeColor="text1"/>
          <w:lang w:val="fr-FR"/>
        </w:rPr>
      </w:pPr>
    </w:p>
    <w:p w:rsidR="003A2C73" w:rsidRPr="005115A1" w:rsidRDefault="00510B1E" w:rsidP="003A2C73">
      <w:pPr>
        <w:rPr>
          <w:rFonts w:cs="Arial"/>
          <w:color w:val="000000" w:themeColor="text1"/>
          <w:lang w:val="fr-FR"/>
        </w:rPr>
      </w:pPr>
      <w:r w:rsidRPr="005115A1">
        <w:rPr>
          <w:rFonts w:cs="Arial"/>
          <w:color w:val="000000" w:themeColor="text1"/>
          <w:lang w:val="fr-FR"/>
        </w:rPr>
        <w:t>Les principaux</w:t>
      </w:r>
      <w:r w:rsidR="003A2C73" w:rsidRPr="005115A1">
        <w:rPr>
          <w:rFonts w:cs="Arial"/>
          <w:color w:val="000000" w:themeColor="text1"/>
          <w:lang w:val="fr-FR"/>
        </w:rPr>
        <w:t xml:space="preserve"> </w:t>
      </w:r>
      <w:r w:rsidR="00833739" w:rsidRPr="005115A1">
        <w:rPr>
          <w:rFonts w:cs="Arial"/>
          <w:color w:val="000000" w:themeColor="text1"/>
          <w:lang w:val="fr-FR"/>
        </w:rPr>
        <w:t>indicateur</w:t>
      </w:r>
      <w:r w:rsidR="003A2C73" w:rsidRPr="005115A1">
        <w:rPr>
          <w:rFonts w:cs="Arial"/>
          <w:color w:val="000000" w:themeColor="text1"/>
          <w:lang w:val="fr-FR"/>
        </w:rPr>
        <w:t xml:space="preserve">s </w:t>
      </w:r>
      <w:r w:rsidRPr="005115A1">
        <w:rPr>
          <w:rFonts w:cs="Arial"/>
          <w:color w:val="000000" w:themeColor="text1"/>
          <w:lang w:val="fr-FR"/>
        </w:rPr>
        <w:t xml:space="preserve">d’évaluation des progrès </w:t>
      </w:r>
      <w:r w:rsidR="002E76E3" w:rsidRPr="005115A1">
        <w:rPr>
          <w:rFonts w:cs="Arial"/>
          <w:color w:val="000000" w:themeColor="text1"/>
          <w:lang w:val="fr-FR"/>
        </w:rPr>
        <w:t>accomplis</w:t>
      </w:r>
      <w:r w:rsidRPr="005115A1">
        <w:rPr>
          <w:rFonts w:cs="Arial"/>
          <w:color w:val="000000" w:themeColor="text1"/>
          <w:lang w:val="fr-FR"/>
        </w:rPr>
        <w:t xml:space="preserve"> concernant la protection et la planification sont : </w:t>
      </w:r>
    </w:p>
    <w:p w:rsidR="005E0252" w:rsidRPr="005115A1" w:rsidRDefault="003A2C73" w:rsidP="005115A1">
      <w:pPr>
        <w:pStyle w:val="Heading9"/>
        <w:keepNext w:val="0"/>
        <w:keepLines w:val="0"/>
        <w:numPr>
          <w:ilvl w:val="1"/>
          <w:numId w:val="29"/>
        </w:numPr>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 xml:space="preserve">Adoption </w:t>
      </w:r>
      <w:r w:rsidR="00510B1E" w:rsidRPr="005115A1">
        <w:rPr>
          <w:rFonts w:ascii="Arial" w:hAnsi="Arial" w:cs="Arial"/>
          <w:i w:val="0"/>
          <w:color w:val="000000" w:themeColor="text1"/>
          <w:sz w:val="22"/>
          <w:szCs w:val="22"/>
          <w:lang w:val="fr-FR"/>
        </w:rPr>
        <w:t>de mesures réglementaires pour la gestion de la zone tampon et application totale des cadres législatif et réglementaire adoptés par l'État partie</w:t>
      </w:r>
      <w:r w:rsidRPr="005115A1">
        <w:rPr>
          <w:rFonts w:ascii="Arial" w:hAnsi="Arial" w:cs="Arial"/>
          <w:i w:val="0"/>
          <w:color w:val="000000" w:themeColor="text1"/>
          <w:sz w:val="22"/>
          <w:szCs w:val="22"/>
          <w:lang w:val="fr-FR"/>
        </w:rPr>
        <w:t>. (</w:t>
      </w:r>
      <w:r w:rsidR="00510B1E" w:rsidRPr="005115A1">
        <w:rPr>
          <w:rFonts w:ascii="Arial" w:hAnsi="Arial" w:cs="Arial"/>
          <w:bCs/>
          <w:i w:val="0"/>
          <w:iCs w:val="0"/>
          <w:color w:val="000000" w:themeColor="text1"/>
          <w:sz w:val="22"/>
          <w:szCs w:val="22"/>
          <w:lang w:val="fr-FR" w:eastAsia="fr-CH"/>
        </w:rPr>
        <w:t>Méthode de vérification :</w:t>
      </w:r>
      <w:r w:rsidR="00510B1E" w:rsidRPr="005115A1">
        <w:rPr>
          <w:rFonts w:ascii="Arial" w:hAnsi="Arial" w:cs="Arial"/>
          <w:bCs/>
          <w:i w:val="0"/>
          <w:color w:val="000000" w:themeColor="text1"/>
          <w:sz w:val="22"/>
          <w:szCs w:val="22"/>
          <w:lang w:val="fr-FR" w:eastAsia="fr-CH"/>
        </w:rPr>
        <w:t xml:space="preserve"> </w:t>
      </w:r>
      <w:r w:rsidR="003B52C5" w:rsidRPr="005115A1">
        <w:rPr>
          <w:rFonts w:ascii="Arial" w:hAnsi="Arial" w:cs="Arial"/>
          <w:i w:val="0"/>
          <w:color w:val="000000" w:themeColor="text1"/>
          <w:sz w:val="22"/>
          <w:szCs w:val="22"/>
          <w:lang w:val="fr-FR"/>
        </w:rPr>
        <w:t>approbation</w:t>
      </w:r>
      <w:r w:rsidR="00C1713B" w:rsidRPr="005115A1">
        <w:rPr>
          <w:rFonts w:ascii="Arial" w:hAnsi="Arial" w:cs="Arial"/>
          <w:i w:val="0"/>
          <w:color w:val="000000" w:themeColor="text1"/>
          <w:sz w:val="22"/>
          <w:szCs w:val="22"/>
          <w:lang w:val="fr-FR"/>
        </w:rPr>
        <w:t xml:space="preserve"> / </w:t>
      </w:r>
      <w:r w:rsidR="003B52C5" w:rsidRPr="005115A1">
        <w:rPr>
          <w:rFonts w:ascii="Arial" w:hAnsi="Arial" w:cs="Arial"/>
          <w:i w:val="0"/>
          <w:color w:val="000000" w:themeColor="text1"/>
          <w:sz w:val="22"/>
          <w:szCs w:val="22"/>
          <w:lang w:val="fr-FR"/>
        </w:rPr>
        <w:t>application des mesures réglementaires de la</w:t>
      </w:r>
      <w:r w:rsidR="00C1713B" w:rsidRPr="005115A1">
        <w:rPr>
          <w:rFonts w:ascii="Arial" w:hAnsi="Arial" w:cs="Arial"/>
          <w:i w:val="0"/>
          <w:color w:val="000000" w:themeColor="text1"/>
          <w:sz w:val="22"/>
          <w:szCs w:val="22"/>
          <w:lang w:val="fr-FR"/>
        </w:rPr>
        <w:t xml:space="preserve"> L</w:t>
      </w:r>
      <w:r w:rsidR="003B52C5" w:rsidRPr="005115A1">
        <w:rPr>
          <w:rFonts w:ascii="Arial" w:hAnsi="Arial" w:cs="Arial"/>
          <w:i w:val="0"/>
          <w:color w:val="000000" w:themeColor="text1"/>
          <w:sz w:val="22"/>
          <w:szCs w:val="22"/>
          <w:lang w:val="fr-FR"/>
        </w:rPr>
        <w:t>oi</w:t>
      </w:r>
      <w:r w:rsidR="00C1713B" w:rsidRPr="005115A1">
        <w:rPr>
          <w:rFonts w:ascii="Arial" w:hAnsi="Arial" w:cs="Arial"/>
          <w:i w:val="0"/>
          <w:color w:val="000000" w:themeColor="text1"/>
          <w:sz w:val="22"/>
          <w:szCs w:val="22"/>
          <w:lang w:val="fr-FR"/>
        </w:rPr>
        <w:t xml:space="preserve"> N</w:t>
      </w:r>
      <w:r w:rsidR="003B52C5" w:rsidRPr="005115A1">
        <w:rPr>
          <w:rFonts w:ascii="Arial" w:hAnsi="Arial" w:cs="Arial"/>
          <w:i w:val="0"/>
          <w:color w:val="000000" w:themeColor="text1"/>
          <w:sz w:val="22"/>
          <w:szCs w:val="22"/>
          <w:lang w:val="fr-FR"/>
        </w:rPr>
        <w:t>°</w:t>
      </w:r>
      <w:r w:rsidR="00C1713B" w:rsidRPr="005115A1">
        <w:rPr>
          <w:rFonts w:ascii="Arial" w:hAnsi="Arial" w:cs="Arial"/>
          <w:i w:val="0"/>
          <w:color w:val="000000" w:themeColor="text1"/>
          <w:sz w:val="22"/>
          <w:szCs w:val="22"/>
          <w:lang w:val="fr-FR"/>
        </w:rPr>
        <w:t xml:space="preserve"> 28261 </w:t>
      </w:r>
      <w:r w:rsidR="003B52C5" w:rsidRPr="005115A1">
        <w:rPr>
          <w:rFonts w:ascii="Arial" w:hAnsi="Arial" w:cs="Arial"/>
          <w:i w:val="0"/>
          <w:color w:val="000000" w:themeColor="text1"/>
          <w:sz w:val="22"/>
          <w:szCs w:val="22"/>
          <w:lang w:val="fr-FR"/>
        </w:rPr>
        <w:t>pour garantir la conservation et la protection de la valeur universelle exceptionnelle et les conditions d’intégrité et d’authenticité du bien</w:t>
      </w:r>
      <w:r w:rsidRPr="005115A1">
        <w:rPr>
          <w:rFonts w:ascii="Arial" w:hAnsi="Arial" w:cs="Arial"/>
          <w:i w:val="0"/>
          <w:color w:val="000000" w:themeColor="text1"/>
          <w:sz w:val="22"/>
          <w:szCs w:val="22"/>
          <w:lang w:val="fr-FR"/>
        </w:rPr>
        <w:t xml:space="preserve">) </w:t>
      </w:r>
    </w:p>
    <w:p w:rsidR="005E0252" w:rsidRPr="005115A1" w:rsidRDefault="00CA3AB7" w:rsidP="005115A1">
      <w:pPr>
        <w:pStyle w:val="Heading9"/>
        <w:keepNext w:val="0"/>
        <w:keepLines w:val="0"/>
        <w:numPr>
          <w:ilvl w:val="1"/>
          <w:numId w:val="29"/>
        </w:numPr>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 xml:space="preserve">Réinstallation sur d'autres terres des occupants illégaux en collaboration avec les autorités compétentes, </w:t>
      </w:r>
      <w:r w:rsidR="003A2C73" w:rsidRPr="005115A1">
        <w:rPr>
          <w:rFonts w:ascii="Arial" w:hAnsi="Arial" w:cs="Arial"/>
          <w:i w:val="0"/>
          <w:color w:val="000000" w:themeColor="text1"/>
          <w:sz w:val="22"/>
          <w:szCs w:val="22"/>
          <w:lang w:val="fr-FR"/>
        </w:rPr>
        <w:t>(</w:t>
      </w:r>
      <w:r w:rsidRPr="005115A1">
        <w:rPr>
          <w:rFonts w:ascii="Arial" w:hAnsi="Arial" w:cs="Arial"/>
          <w:bCs/>
          <w:i w:val="0"/>
          <w:iCs w:val="0"/>
          <w:color w:val="000000" w:themeColor="text1"/>
          <w:sz w:val="22"/>
          <w:szCs w:val="22"/>
          <w:lang w:val="fr-FR" w:eastAsia="fr-CH"/>
        </w:rPr>
        <w:t>Méthode de vérification :</w:t>
      </w:r>
      <w:r w:rsidRPr="005115A1">
        <w:rPr>
          <w:rFonts w:ascii="Arial" w:hAnsi="Arial" w:cs="Arial"/>
          <w:bCs/>
          <w:i w:val="0"/>
          <w:color w:val="000000" w:themeColor="text1"/>
          <w:sz w:val="22"/>
          <w:szCs w:val="22"/>
          <w:lang w:val="fr-FR" w:eastAsia="fr-CH"/>
        </w:rPr>
        <w:t xml:space="preserve"> </w:t>
      </w:r>
      <w:r w:rsidRPr="005115A1">
        <w:rPr>
          <w:rFonts w:ascii="Arial" w:hAnsi="Arial" w:cs="Arial"/>
          <w:i w:val="0"/>
          <w:color w:val="000000" w:themeColor="text1"/>
          <w:sz w:val="22"/>
          <w:szCs w:val="22"/>
          <w:lang w:val="fr-FR"/>
        </w:rPr>
        <w:t>nombre de personnes réinstallées</w:t>
      </w:r>
      <w:r w:rsidR="003A2C73" w:rsidRPr="005115A1">
        <w:rPr>
          <w:rFonts w:ascii="Arial" w:hAnsi="Arial" w:cs="Arial"/>
          <w:i w:val="0"/>
          <w:color w:val="000000" w:themeColor="text1"/>
          <w:sz w:val="22"/>
          <w:szCs w:val="22"/>
          <w:lang w:val="fr-FR"/>
        </w:rPr>
        <w:t>)</w:t>
      </w:r>
      <w:r w:rsidRPr="005115A1">
        <w:rPr>
          <w:rFonts w:ascii="Arial" w:hAnsi="Arial" w:cs="Arial"/>
          <w:i w:val="0"/>
          <w:color w:val="000000" w:themeColor="text1"/>
          <w:sz w:val="22"/>
          <w:szCs w:val="22"/>
          <w:lang w:val="fr-FR"/>
        </w:rPr>
        <w:t xml:space="preserve"> </w:t>
      </w:r>
    </w:p>
    <w:p w:rsidR="00C1713B" w:rsidRPr="005115A1" w:rsidRDefault="007075B4" w:rsidP="005115A1">
      <w:pPr>
        <w:pStyle w:val="Heading9"/>
        <w:keepNext w:val="0"/>
        <w:keepLines w:val="0"/>
        <w:numPr>
          <w:ilvl w:val="1"/>
          <w:numId w:val="29"/>
        </w:numPr>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Contrôle approprié des empiètements et de la pression urbaine</w:t>
      </w:r>
      <w:r w:rsidR="00C1713B" w:rsidRPr="005115A1">
        <w:rPr>
          <w:rFonts w:ascii="Arial" w:hAnsi="Arial" w:cs="Arial"/>
          <w:i w:val="0"/>
          <w:color w:val="000000" w:themeColor="text1"/>
          <w:sz w:val="22"/>
          <w:szCs w:val="22"/>
          <w:lang w:val="fr-FR"/>
        </w:rPr>
        <w:t xml:space="preserve"> </w:t>
      </w:r>
      <w:r w:rsidR="003A2C73" w:rsidRPr="005115A1">
        <w:rPr>
          <w:rFonts w:ascii="Arial" w:hAnsi="Arial" w:cs="Arial"/>
          <w:i w:val="0"/>
          <w:color w:val="000000" w:themeColor="text1"/>
          <w:sz w:val="22"/>
          <w:szCs w:val="22"/>
          <w:lang w:val="fr-FR"/>
        </w:rPr>
        <w:t>(</w:t>
      </w:r>
      <w:r w:rsidR="00510B1E" w:rsidRPr="005115A1">
        <w:rPr>
          <w:rFonts w:ascii="Arial" w:hAnsi="Arial" w:cs="Arial"/>
          <w:bCs/>
          <w:i w:val="0"/>
          <w:iCs w:val="0"/>
          <w:color w:val="000000" w:themeColor="text1"/>
          <w:sz w:val="22"/>
          <w:szCs w:val="22"/>
          <w:lang w:val="fr-FR" w:eastAsia="fr-CH"/>
        </w:rPr>
        <w:t>Méthode de vérification :</w:t>
      </w:r>
      <w:r w:rsidR="00510B1E" w:rsidRPr="005115A1">
        <w:rPr>
          <w:rFonts w:ascii="Arial" w:hAnsi="Arial" w:cs="Arial"/>
          <w:bCs/>
          <w:i w:val="0"/>
          <w:color w:val="000000" w:themeColor="text1"/>
          <w:sz w:val="22"/>
          <w:szCs w:val="22"/>
          <w:lang w:val="fr-FR" w:eastAsia="fr-CH"/>
        </w:rPr>
        <w:t xml:space="preserve"> </w:t>
      </w:r>
      <w:r w:rsidRPr="005115A1">
        <w:rPr>
          <w:rFonts w:ascii="Arial" w:hAnsi="Arial" w:cs="Arial"/>
          <w:i w:val="0"/>
          <w:color w:val="000000" w:themeColor="text1"/>
          <w:sz w:val="22"/>
          <w:szCs w:val="22"/>
          <w:lang w:val="fr-FR"/>
        </w:rPr>
        <w:t>approbation / application du</w:t>
      </w:r>
      <w:r w:rsidR="003A2C73" w:rsidRPr="005115A1">
        <w:rPr>
          <w:rFonts w:ascii="Arial" w:hAnsi="Arial" w:cs="Arial"/>
          <w:i w:val="0"/>
          <w:color w:val="000000" w:themeColor="text1"/>
          <w:sz w:val="22"/>
          <w:szCs w:val="22"/>
          <w:lang w:val="fr-FR"/>
        </w:rPr>
        <w:t xml:space="preserve"> plan </w:t>
      </w:r>
      <w:r w:rsidRPr="005115A1">
        <w:rPr>
          <w:rFonts w:ascii="Arial" w:hAnsi="Arial" w:cs="Arial"/>
          <w:i w:val="0"/>
          <w:color w:val="000000" w:themeColor="text1"/>
          <w:sz w:val="22"/>
          <w:szCs w:val="22"/>
          <w:lang w:val="fr-FR"/>
        </w:rPr>
        <w:t>de gestion et intégration du plan de gestion au sein des plans de développement urbain et de développement territorial</w:t>
      </w:r>
      <w:r w:rsidR="003A2C73" w:rsidRPr="005115A1">
        <w:rPr>
          <w:rFonts w:ascii="Arial" w:hAnsi="Arial" w:cs="Arial"/>
          <w:i w:val="0"/>
          <w:color w:val="000000" w:themeColor="text1"/>
          <w:sz w:val="22"/>
          <w:szCs w:val="22"/>
          <w:lang w:val="fr-FR"/>
        </w:rPr>
        <w:t>,</w:t>
      </w:r>
      <w:r w:rsidR="00150BAD" w:rsidRPr="005115A1">
        <w:rPr>
          <w:rFonts w:ascii="Arial" w:hAnsi="Arial" w:cs="Arial"/>
          <w:i w:val="0"/>
          <w:color w:val="000000" w:themeColor="text1"/>
          <w:sz w:val="22"/>
          <w:szCs w:val="22"/>
          <w:lang w:val="fr-FR"/>
        </w:rPr>
        <w:t xml:space="preserve"> photographies aériennes,</w:t>
      </w:r>
      <w:r w:rsidR="003A2C73" w:rsidRPr="005115A1">
        <w:rPr>
          <w:rFonts w:ascii="Arial" w:hAnsi="Arial" w:cs="Arial"/>
          <w:i w:val="0"/>
          <w:color w:val="000000" w:themeColor="text1"/>
          <w:sz w:val="22"/>
          <w:szCs w:val="22"/>
          <w:lang w:val="fr-FR"/>
        </w:rPr>
        <w:t xml:space="preserve"> </w:t>
      </w:r>
      <w:r w:rsidR="00150BAD" w:rsidRPr="005115A1">
        <w:rPr>
          <w:rFonts w:ascii="Arial" w:hAnsi="Arial" w:cs="Arial"/>
          <w:i w:val="0"/>
          <w:color w:val="000000" w:themeColor="text1"/>
          <w:sz w:val="22"/>
          <w:szCs w:val="22"/>
          <w:lang w:val="fr-FR"/>
        </w:rPr>
        <w:t>suivi de la zone tampon et des limites du bien</w:t>
      </w:r>
      <w:r w:rsidR="003A2C73" w:rsidRPr="005115A1">
        <w:rPr>
          <w:rFonts w:ascii="Arial" w:hAnsi="Arial" w:cs="Arial"/>
          <w:i w:val="0"/>
          <w:color w:val="000000" w:themeColor="text1"/>
          <w:sz w:val="22"/>
          <w:szCs w:val="22"/>
          <w:lang w:val="fr-FR"/>
        </w:rPr>
        <w:t>).</w:t>
      </w:r>
    </w:p>
    <w:p w:rsidR="00C1713B" w:rsidRPr="005115A1" w:rsidRDefault="00C1713B" w:rsidP="003A2C73">
      <w:pPr>
        <w:rPr>
          <w:rFonts w:cs="Arial"/>
          <w:color w:val="000000" w:themeColor="text1"/>
          <w:szCs w:val="22"/>
          <w:lang w:val="fr-FR"/>
        </w:rPr>
      </w:pPr>
    </w:p>
    <w:p w:rsidR="00D42FA8" w:rsidRPr="005115A1" w:rsidRDefault="005A2650" w:rsidP="003A2C73">
      <w:pPr>
        <w:tabs>
          <w:tab w:val="left" w:pos="851"/>
        </w:tabs>
        <w:rPr>
          <w:rFonts w:cs="Arial"/>
          <w:color w:val="000000" w:themeColor="text1"/>
          <w:szCs w:val="22"/>
          <w:lang w:val="fr-FR"/>
        </w:rPr>
      </w:pPr>
      <w:r w:rsidRPr="005115A1">
        <w:rPr>
          <w:rFonts w:cs="Arial"/>
          <w:color w:val="000000" w:themeColor="text1"/>
          <w:szCs w:val="22"/>
          <w:lang w:val="fr-FR"/>
        </w:rPr>
        <w:t>Pour la gestion</w:t>
      </w:r>
      <w:r w:rsidR="00C1713B" w:rsidRPr="005115A1">
        <w:rPr>
          <w:rFonts w:cs="Arial"/>
          <w:color w:val="000000" w:themeColor="text1"/>
          <w:szCs w:val="22"/>
          <w:lang w:val="fr-FR"/>
        </w:rPr>
        <w:t xml:space="preserve">, </w:t>
      </w:r>
      <w:r w:rsidRPr="005115A1">
        <w:rPr>
          <w:rFonts w:cs="Arial"/>
          <w:color w:val="000000" w:themeColor="text1"/>
          <w:szCs w:val="22"/>
          <w:lang w:val="fr-FR"/>
        </w:rPr>
        <w:t xml:space="preserve">les </w:t>
      </w:r>
      <w:r w:rsidR="006031FA" w:rsidRPr="005115A1">
        <w:rPr>
          <w:rFonts w:cs="Arial"/>
          <w:color w:val="000000" w:themeColor="text1"/>
          <w:szCs w:val="22"/>
          <w:lang w:val="fr-FR"/>
        </w:rPr>
        <w:t>me</w:t>
      </w:r>
      <w:r w:rsidRPr="005115A1">
        <w:rPr>
          <w:rFonts w:cs="Arial"/>
          <w:color w:val="000000" w:themeColor="text1"/>
          <w:szCs w:val="22"/>
          <w:lang w:val="fr-FR"/>
        </w:rPr>
        <w:t>sures suivantes ont été identifiées</w:t>
      </w:r>
      <w:r w:rsidR="00C1713B" w:rsidRPr="005115A1">
        <w:rPr>
          <w:rFonts w:cs="Arial"/>
          <w:color w:val="000000" w:themeColor="text1"/>
          <w:szCs w:val="22"/>
          <w:lang w:val="fr-FR"/>
        </w:rPr>
        <w:t>.</w:t>
      </w:r>
    </w:p>
    <w:p w:rsidR="005E0252" w:rsidRPr="005115A1" w:rsidRDefault="00891A84" w:rsidP="005115A1">
      <w:pPr>
        <w:pStyle w:val="NormalWeb"/>
        <w:numPr>
          <w:ilvl w:val="0"/>
          <w:numId w:val="31"/>
        </w:numPr>
        <w:tabs>
          <w:tab w:val="left" w:pos="567"/>
        </w:tabs>
        <w:ind w:left="567" w:hanging="567"/>
        <w:rPr>
          <w:rFonts w:ascii="Arial" w:hAnsi="Arial" w:cs="Arial"/>
          <w:color w:val="000000" w:themeColor="text1"/>
          <w:sz w:val="22"/>
          <w:szCs w:val="22"/>
        </w:rPr>
      </w:pPr>
      <w:r w:rsidRPr="005115A1">
        <w:rPr>
          <w:rFonts w:ascii="Arial" w:hAnsi="Arial" w:cs="Arial"/>
          <w:color w:val="000000" w:themeColor="text1"/>
          <w:sz w:val="22"/>
          <w:szCs w:val="22"/>
        </w:rPr>
        <w:t>Évaluation</w:t>
      </w:r>
      <w:r w:rsidR="005E0252" w:rsidRPr="005115A1">
        <w:rPr>
          <w:rFonts w:ascii="Arial" w:hAnsi="Arial" w:cs="Arial"/>
          <w:color w:val="000000" w:themeColor="text1"/>
          <w:sz w:val="22"/>
          <w:szCs w:val="22"/>
        </w:rPr>
        <w:t xml:space="preserve"> de l'efficacité des dispositions institutionnelles actuelles afin d'y inclure des dispositions modifiées dans le cadre du plan de gestion mis à jour,</w:t>
      </w:r>
    </w:p>
    <w:p w:rsidR="005E0252" w:rsidRPr="005115A1" w:rsidRDefault="005E0252" w:rsidP="005115A1">
      <w:pPr>
        <w:pStyle w:val="NormalWeb"/>
        <w:numPr>
          <w:ilvl w:val="0"/>
          <w:numId w:val="31"/>
        </w:numPr>
        <w:tabs>
          <w:tab w:val="left" w:pos="567"/>
        </w:tabs>
        <w:ind w:left="567" w:hanging="567"/>
        <w:rPr>
          <w:rFonts w:ascii="Arial" w:hAnsi="Arial" w:cs="Arial"/>
          <w:color w:val="000000" w:themeColor="text1"/>
          <w:sz w:val="22"/>
          <w:szCs w:val="22"/>
        </w:rPr>
      </w:pPr>
      <w:r w:rsidRPr="005115A1">
        <w:rPr>
          <w:rFonts w:ascii="Arial" w:hAnsi="Arial" w:cs="Arial"/>
          <w:color w:val="000000" w:themeColor="text1"/>
          <w:sz w:val="22"/>
          <w:szCs w:val="22"/>
        </w:rPr>
        <w:t>Identification de sources de financement garanti à long terme,</w:t>
      </w:r>
    </w:p>
    <w:p w:rsidR="00C1713B" w:rsidRPr="005115A1" w:rsidRDefault="00153528" w:rsidP="005115A1">
      <w:pPr>
        <w:pStyle w:val="NormalWeb"/>
        <w:numPr>
          <w:ilvl w:val="0"/>
          <w:numId w:val="31"/>
        </w:numPr>
        <w:tabs>
          <w:tab w:val="left" w:pos="567"/>
        </w:tabs>
        <w:ind w:left="567" w:hanging="567"/>
        <w:rPr>
          <w:rFonts w:ascii="Arial" w:hAnsi="Arial" w:cs="Arial"/>
          <w:color w:val="000000" w:themeColor="text1"/>
          <w:sz w:val="22"/>
          <w:szCs w:val="22"/>
        </w:rPr>
      </w:pPr>
      <w:r w:rsidRPr="005115A1">
        <w:rPr>
          <w:rFonts w:ascii="Arial" w:hAnsi="Arial" w:cs="Arial"/>
          <w:color w:val="000000" w:themeColor="text1"/>
          <w:sz w:val="22"/>
          <w:szCs w:val="22"/>
        </w:rPr>
        <w:t>Mise en œuvre totale et systématique du plan de gestion révisé conformément aux politiques recommandées.</w:t>
      </w:r>
    </w:p>
    <w:p w:rsidR="00BC21ED" w:rsidRPr="005115A1" w:rsidRDefault="005A2650" w:rsidP="00BC21ED">
      <w:pPr>
        <w:rPr>
          <w:rFonts w:cs="Arial"/>
          <w:color w:val="000000" w:themeColor="text1"/>
          <w:lang w:val="fr-FR"/>
        </w:rPr>
      </w:pPr>
      <w:r w:rsidRPr="005115A1">
        <w:rPr>
          <w:rFonts w:cs="Arial"/>
          <w:color w:val="000000" w:themeColor="text1"/>
          <w:lang w:val="fr-FR"/>
        </w:rPr>
        <w:t>Les principaux</w:t>
      </w:r>
      <w:r w:rsidR="00BC21ED" w:rsidRPr="005115A1">
        <w:rPr>
          <w:rFonts w:cs="Arial"/>
          <w:color w:val="000000" w:themeColor="text1"/>
          <w:lang w:val="fr-FR"/>
        </w:rPr>
        <w:t xml:space="preserve"> </w:t>
      </w:r>
      <w:r w:rsidR="00833739" w:rsidRPr="005115A1">
        <w:rPr>
          <w:rFonts w:cs="Arial"/>
          <w:color w:val="000000" w:themeColor="text1"/>
          <w:lang w:val="fr-FR"/>
        </w:rPr>
        <w:t>indicateur</w:t>
      </w:r>
      <w:r w:rsidR="00BC21ED" w:rsidRPr="005115A1">
        <w:rPr>
          <w:rFonts w:cs="Arial"/>
          <w:color w:val="000000" w:themeColor="text1"/>
          <w:lang w:val="fr-FR"/>
        </w:rPr>
        <w:t xml:space="preserve">s </w:t>
      </w:r>
      <w:r w:rsidR="00153528" w:rsidRPr="005115A1">
        <w:rPr>
          <w:rFonts w:cs="Arial"/>
          <w:color w:val="000000" w:themeColor="text1"/>
          <w:lang w:val="fr-FR"/>
        </w:rPr>
        <w:t>destinés</w:t>
      </w:r>
      <w:r w:rsidRPr="005115A1">
        <w:rPr>
          <w:rFonts w:cs="Arial"/>
          <w:color w:val="000000" w:themeColor="text1"/>
          <w:lang w:val="fr-FR"/>
        </w:rPr>
        <w:t xml:space="preserve"> à évaluer les progrès accomplis </w:t>
      </w:r>
      <w:r w:rsidR="00153528" w:rsidRPr="005115A1">
        <w:rPr>
          <w:rFonts w:cs="Arial"/>
          <w:color w:val="000000" w:themeColor="text1"/>
          <w:lang w:val="fr-FR"/>
        </w:rPr>
        <w:t>en ce qui concerne</w:t>
      </w:r>
      <w:r w:rsidRPr="005115A1">
        <w:rPr>
          <w:rFonts w:cs="Arial"/>
          <w:color w:val="000000" w:themeColor="text1"/>
          <w:lang w:val="fr-FR"/>
        </w:rPr>
        <w:t xml:space="preserve"> la gestion comprennent : </w:t>
      </w:r>
    </w:p>
    <w:p w:rsidR="00936B85" w:rsidRPr="005115A1" w:rsidRDefault="00936B85" w:rsidP="005115A1">
      <w:pPr>
        <w:pStyle w:val="Heading9"/>
        <w:keepNext w:val="0"/>
        <w:keepLines w:val="0"/>
        <w:numPr>
          <w:ilvl w:val="0"/>
          <w:numId w:val="31"/>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 xml:space="preserve">Dispositions de gestion opérationnelle et budgets garantis pour la mise en </w:t>
      </w:r>
      <w:r w:rsidR="00891A84" w:rsidRPr="005115A1">
        <w:rPr>
          <w:rFonts w:ascii="Arial" w:hAnsi="Arial" w:cs="Arial"/>
          <w:i w:val="0"/>
          <w:color w:val="000000" w:themeColor="text1"/>
          <w:sz w:val="22"/>
          <w:szCs w:val="22"/>
          <w:lang w:val="fr-FR"/>
        </w:rPr>
        <w:t xml:space="preserve">œuvre </w:t>
      </w:r>
      <w:r w:rsidRPr="005115A1">
        <w:rPr>
          <w:rFonts w:ascii="Arial" w:hAnsi="Arial" w:cs="Arial"/>
          <w:i w:val="0"/>
          <w:color w:val="000000" w:themeColor="text1"/>
          <w:sz w:val="22"/>
          <w:szCs w:val="22"/>
          <w:lang w:val="fr-FR"/>
        </w:rPr>
        <w:t>générale du plan de gestion</w:t>
      </w:r>
      <w:proofErr w:type="gramStart"/>
      <w:r w:rsidRPr="005115A1">
        <w:rPr>
          <w:rFonts w:ascii="Arial" w:hAnsi="Arial" w:cs="Arial"/>
          <w:i w:val="0"/>
          <w:color w:val="000000" w:themeColor="text1"/>
          <w:sz w:val="22"/>
          <w:szCs w:val="22"/>
          <w:lang w:val="fr-FR"/>
        </w:rPr>
        <w:t>,</w:t>
      </w:r>
      <w:r w:rsidR="00BC21ED" w:rsidRPr="005115A1">
        <w:rPr>
          <w:rFonts w:ascii="Arial" w:hAnsi="Arial" w:cs="Arial"/>
          <w:i w:val="0"/>
          <w:color w:val="000000" w:themeColor="text1"/>
          <w:sz w:val="22"/>
          <w:szCs w:val="22"/>
          <w:lang w:val="fr-FR"/>
        </w:rPr>
        <w:t>(</w:t>
      </w:r>
      <w:proofErr w:type="gramEnd"/>
      <w:r w:rsidR="00510B1E" w:rsidRPr="005115A1">
        <w:rPr>
          <w:rFonts w:ascii="Arial" w:hAnsi="Arial" w:cs="Arial"/>
          <w:bCs/>
          <w:i w:val="0"/>
          <w:iCs w:val="0"/>
          <w:color w:val="000000" w:themeColor="text1"/>
          <w:sz w:val="22"/>
          <w:szCs w:val="22"/>
          <w:lang w:val="fr-FR" w:eastAsia="fr-CH"/>
        </w:rPr>
        <w:t>Méthode de vérification :</w:t>
      </w:r>
      <w:r w:rsidR="006031FA" w:rsidRPr="005115A1">
        <w:rPr>
          <w:rFonts w:ascii="Arial" w:hAnsi="Arial" w:cs="Arial"/>
          <w:bCs/>
          <w:i w:val="0"/>
          <w:iCs w:val="0"/>
          <w:color w:val="000000" w:themeColor="text1"/>
          <w:sz w:val="22"/>
          <w:szCs w:val="22"/>
          <w:lang w:val="fr-FR" w:eastAsia="fr-CH"/>
        </w:rPr>
        <w:t xml:space="preserve"> </w:t>
      </w:r>
      <w:r w:rsidR="006031FA" w:rsidRPr="005115A1">
        <w:rPr>
          <w:rFonts w:ascii="Arial" w:hAnsi="Arial" w:cs="Arial"/>
          <w:i w:val="0"/>
          <w:color w:val="000000" w:themeColor="text1"/>
          <w:sz w:val="22"/>
          <w:szCs w:val="22"/>
          <w:lang w:val="fr-FR"/>
        </w:rPr>
        <w:t xml:space="preserve">approbation / application du plan de gestion et existence de budgets) </w:t>
      </w:r>
    </w:p>
    <w:p w:rsidR="00BC21ED" w:rsidRPr="005115A1" w:rsidRDefault="00936B85" w:rsidP="005115A1">
      <w:pPr>
        <w:pStyle w:val="Heading9"/>
        <w:keepNext w:val="0"/>
        <w:keepLines w:val="0"/>
        <w:numPr>
          <w:ilvl w:val="0"/>
          <w:numId w:val="31"/>
        </w:numPr>
        <w:tabs>
          <w:tab w:val="left" w:pos="567"/>
        </w:tabs>
        <w:spacing w:before="0"/>
        <w:ind w:left="567" w:hanging="567"/>
        <w:jc w:val="both"/>
        <w:rPr>
          <w:rFonts w:ascii="Arial" w:hAnsi="Arial" w:cs="Arial"/>
          <w:i w:val="0"/>
          <w:color w:val="000000" w:themeColor="text1"/>
          <w:sz w:val="22"/>
          <w:szCs w:val="22"/>
          <w:lang w:val="fr-FR"/>
        </w:rPr>
      </w:pPr>
      <w:r w:rsidRPr="005115A1">
        <w:rPr>
          <w:rFonts w:ascii="Arial" w:hAnsi="Arial" w:cs="Arial"/>
          <w:i w:val="0"/>
          <w:color w:val="000000" w:themeColor="text1"/>
          <w:sz w:val="22"/>
          <w:szCs w:val="22"/>
          <w:lang w:val="fr-FR"/>
        </w:rPr>
        <w:t xml:space="preserve">Dispositions institutionnelles de fonctionnement, assorties de ressources adéquates garanties, pour une mise en </w:t>
      </w:r>
      <w:r w:rsidR="00D0160A" w:rsidRPr="005115A1">
        <w:rPr>
          <w:rFonts w:ascii="Arial" w:hAnsi="Arial" w:cs="Arial"/>
          <w:i w:val="0"/>
          <w:color w:val="000000" w:themeColor="text1"/>
          <w:sz w:val="22"/>
          <w:szCs w:val="22"/>
          <w:lang w:val="fr-FR"/>
        </w:rPr>
        <w:t>œuvre</w:t>
      </w:r>
      <w:r w:rsidRPr="005115A1">
        <w:rPr>
          <w:rFonts w:ascii="Arial" w:hAnsi="Arial" w:cs="Arial"/>
          <w:i w:val="0"/>
          <w:color w:val="000000" w:themeColor="text1"/>
          <w:sz w:val="22"/>
          <w:szCs w:val="22"/>
          <w:lang w:val="fr-FR"/>
        </w:rPr>
        <w:t xml:space="preserve"> à long terme du plan de gestion tel qu'élaboré</w:t>
      </w:r>
      <w:r w:rsidR="00BC21ED" w:rsidRPr="005115A1">
        <w:rPr>
          <w:rFonts w:ascii="Arial" w:hAnsi="Arial" w:cs="Arial"/>
          <w:i w:val="0"/>
          <w:color w:val="000000" w:themeColor="text1"/>
          <w:sz w:val="22"/>
          <w:szCs w:val="22"/>
          <w:lang w:val="fr-FR"/>
        </w:rPr>
        <w:t xml:space="preserve"> (</w:t>
      </w:r>
      <w:r w:rsidR="00510B1E" w:rsidRPr="005115A1">
        <w:rPr>
          <w:rFonts w:ascii="Arial" w:hAnsi="Arial" w:cs="Arial"/>
          <w:bCs/>
          <w:i w:val="0"/>
          <w:color w:val="000000" w:themeColor="text1"/>
          <w:sz w:val="22"/>
          <w:szCs w:val="22"/>
          <w:lang w:val="fr-FR" w:eastAsia="fr-CH"/>
        </w:rPr>
        <w:t xml:space="preserve">Méthode de vérification : </w:t>
      </w:r>
      <w:r w:rsidRPr="005115A1">
        <w:rPr>
          <w:rFonts w:ascii="Arial" w:hAnsi="Arial" w:cs="Arial"/>
          <w:i w:val="0"/>
          <w:color w:val="000000" w:themeColor="text1"/>
          <w:sz w:val="22"/>
          <w:szCs w:val="22"/>
          <w:lang w:val="fr-FR"/>
        </w:rPr>
        <w:t>nombre d’employés</w:t>
      </w:r>
      <w:r w:rsidR="00BC21ED" w:rsidRPr="005115A1">
        <w:rPr>
          <w:rFonts w:ascii="Arial" w:hAnsi="Arial" w:cs="Arial"/>
          <w:i w:val="0"/>
          <w:color w:val="000000" w:themeColor="text1"/>
          <w:sz w:val="22"/>
          <w:szCs w:val="22"/>
          <w:lang w:val="fr-FR"/>
        </w:rPr>
        <w:t xml:space="preserve">, existence </w:t>
      </w:r>
      <w:r w:rsidRPr="005115A1">
        <w:rPr>
          <w:rFonts w:ascii="Arial" w:hAnsi="Arial" w:cs="Arial"/>
          <w:i w:val="0"/>
          <w:color w:val="000000" w:themeColor="text1"/>
          <w:sz w:val="22"/>
          <w:szCs w:val="22"/>
          <w:lang w:val="fr-FR"/>
        </w:rPr>
        <w:t>de budgets annuels de fonctionnement</w:t>
      </w:r>
      <w:r w:rsidR="00BC21ED" w:rsidRPr="005115A1">
        <w:rPr>
          <w:rFonts w:ascii="Arial" w:hAnsi="Arial" w:cs="Arial"/>
          <w:i w:val="0"/>
          <w:color w:val="000000" w:themeColor="text1"/>
          <w:sz w:val="22"/>
          <w:szCs w:val="22"/>
          <w:lang w:val="fr-FR"/>
        </w:rPr>
        <w:t>)</w:t>
      </w:r>
    </w:p>
    <w:p w:rsidR="00BC21ED" w:rsidRPr="005115A1" w:rsidRDefault="00BC21ED" w:rsidP="003A2C73">
      <w:pPr>
        <w:rPr>
          <w:rFonts w:cs="Arial"/>
          <w:color w:val="000000" w:themeColor="text1"/>
          <w:szCs w:val="22"/>
          <w:lang w:val="fr-FR"/>
        </w:rPr>
      </w:pPr>
    </w:p>
    <w:p w:rsidR="00C1713B" w:rsidRPr="005115A1" w:rsidRDefault="00D0160A" w:rsidP="003A2C73">
      <w:pPr>
        <w:rPr>
          <w:rFonts w:cs="Arial"/>
          <w:color w:val="000000" w:themeColor="text1"/>
          <w:szCs w:val="22"/>
          <w:lang w:val="fr-FR"/>
        </w:rPr>
      </w:pPr>
      <w:r w:rsidRPr="005115A1">
        <w:rPr>
          <w:rFonts w:cs="Arial"/>
          <w:color w:val="000000" w:themeColor="text1"/>
          <w:szCs w:val="22"/>
          <w:lang w:val="fr-FR"/>
        </w:rPr>
        <w:t>Sur la base de</w:t>
      </w:r>
      <w:r w:rsidR="00C1713B" w:rsidRPr="005115A1">
        <w:rPr>
          <w:rFonts w:cs="Arial"/>
          <w:color w:val="000000" w:themeColor="text1"/>
          <w:szCs w:val="22"/>
          <w:lang w:val="fr-FR"/>
        </w:rPr>
        <w:t xml:space="preserve"> discussions </w:t>
      </w:r>
      <w:r w:rsidRPr="005115A1">
        <w:rPr>
          <w:rFonts w:cs="Arial"/>
          <w:color w:val="000000" w:themeColor="text1"/>
          <w:szCs w:val="22"/>
          <w:lang w:val="fr-FR"/>
        </w:rPr>
        <w:t>avec le gestionnaire de site</w:t>
      </w:r>
      <w:r w:rsidR="00C1713B" w:rsidRPr="005115A1">
        <w:rPr>
          <w:rFonts w:cs="Arial"/>
          <w:color w:val="000000" w:themeColor="text1"/>
          <w:szCs w:val="22"/>
          <w:lang w:val="fr-FR"/>
        </w:rPr>
        <w:t xml:space="preserve"> </w:t>
      </w:r>
      <w:r w:rsidRPr="005115A1">
        <w:rPr>
          <w:rFonts w:cs="Arial"/>
          <w:color w:val="000000" w:themeColor="text1"/>
          <w:szCs w:val="22"/>
          <w:lang w:val="fr-FR"/>
        </w:rPr>
        <w:t>et les autorités nationales, et en considération des ressources et des capacités existantes, il a été décidé que les mesures correctives identifiées pourraient être mise en œuvre sur une période de trois ans</w:t>
      </w:r>
      <w:r w:rsidR="00C1713B" w:rsidRPr="005115A1">
        <w:rPr>
          <w:rFonts w:cs="Arial"/>
          <w:color w:val="000000" w:themeColor="text1"/>
          <w:szCs w:val="22"/>
          <w:lang w:val="fr-FR"/>
        </w:rPr>
        <w:t>.</w:t>
      </w:r>
    </w:p>
    <w:p w:rsidR="00C1713B" w:rsidRDefault="00C1713B" w:rsidP="00771049">
      <w:pPr>
        <w:rPr>
          <w:rFonts w:cs="Arial"/>
          <w:bCs/>
          <w:i/>
          <w:iCs/>
          <w:noProof/>
          <w:color w:val="000000" w:themeColor="text1"/>
          <w:szCs w:val="22"/>
          <w:lang w:val="fr-FR"/>
        </w:rPr>
      </w:pPr>
    </w:p>
    <w:p w:rsidR="005115A1" w:rsidRDefault="005115A1" w:rsidP="00771049">
      <w:pPr>
        <w:rPr>
          <w:rFonts w:cs="Arial"/>
          <w:bCs/>
          <w:i/>
          <w:iCs/>
          <w:noProof/>
          <w:color w:val="000000" w:themeColor="text1"/>
          <w:szCs w:val="22"/>
          <w:lang w:val="fr-FR"/>
        </w:rPr>
      </w:pPr>
    </w:p>
    <w:p w:rsidR="005115A1" w:rsidRDefault="005115A1" w:rsidP="00771049">
      <w:pPr>
        <w:rPr>
          <w:rFonts w:cs="Arial"/>
          <w:bCs/>
          <w:i/>
          <w:iCs/>
          <w:noProof/>
          <w:color w:val="000000" w:themeColor="text1"/>
          <w:szCs w:val="22"/>
          <w:lang w:val="fr-FR"/>
        </w:rPr>
      </w:pPr>
    </w:p>
    <w:p w:rsidR="005115A1" w:rsidRPr="005115A1" w:rsidRDefault="005115A1" w:rsidP="00771049">
      <w:pPr>
        <w:rPr>
          <w:rFonts w:cs="Arial"/>
          <w:bCs/>
          <w:i/>
          <w:iCs/>
          <w:noProof/>
          <w:color w:val="000000" w:themeColor="text1"/>
          <w:szCs w:val="22"/>
          <w:lang w:val="fr-FR"/>
        </w:rPr>
        <w:sectPr w:rsidR="005115A1" w:rsidRPr="005115A1" w:rsidSect="00293C69">
          <w:footerReference w:type="default" r:id="rId13"/>
          <w:pgSz w:w="11907" w:h="16840" w:code="9"/>
          <w:pgMar w:top="1134" w:right="1134" w:bottom="1134" w:left="1134" w:header="709" w:footer="709" w:gutter="0"/>
          <w:cols w:space="708"/>
          <w:docGrid w:linePitch="360"/>
        </w:sectPr>
      </w:pPr>
    </w:p>
    <w:p w:rsidR="00293C69" w:rsidRPr="00DC6F79" w:rsidRDefault="00293C69" w:rsidP="00293C69">
      <w:pPr>
        <w:pBdr>
          <w:top w:val="single" w:sz="4" w:space="1" w:color="auto"/>
          <w:left w:val="single" w:sz="4" w:space="4" w:color="auto"/>
          <w:bottom w:val="single" w:sz="4" w:space="1" w:color="auto"/>
          <w:right w:val="single" w:sz="4" w:space="4" w:color="auto"/>
        </w:pBdr>
        <w:shd w:val="clear" w:color="auto" w:fill="F2F2F2"/>
        <w:rPr>
          <w:rFonts w:cs="Arial"/>
          <w:b/>
          <w:lang w:val="fr-FR"/>
        </w:rPr>
      </w:pPr>
      <w:r w:rsidRPr="00DC6F79">
        <w:rPr>
          <w:rFonts w:cs="Arial"/>
          <w:b/>
          <w:lang w:val="fr-FR"/>
        </w:rPr>
        <w:t>ANNEX</w:t>
      </w:r>
      <w:r w:rsidR="002250ED" w:rsidRPr="00DC6F79">
        <w:rPr>
          <w:rFonts w:cs="Arial"/>
          <w:b/>
          <w:lang w:val="fr-FR"/>
        </w:rPr>
        <w:t>E</w:t>
      </w:r>
      <w:r w:rsidRPr="00DC6F79">
        <w:rPr>
          <w:rFonts w:cs="Arial"/>
          <w:b/>
          <w:lang w:val="fr-FR"/>
        </w:rPr>
        <w:t xml:space="preserve"> </w:t>
      </w:r>
      <w:r w:rsidR="00C952F2" w:rsidRPr="00DC6F79">
        <w:rPr>
          <w:rFonts w:cs="Arial"/>
          <w:b/>
          <w:lang w:val="fr-FR"/>
        </w:rPr>
        <w:t>3</w:t>
      </w:r>
      <w:r w:rsidRPr="00DC6F79">
        <w:rPr>
          <w:rFonts w:cs="Arial"/>
          <w:b/>
          <w:lang w:val="fr-FR"/>
        </w:rPr>
        <w:t xml:space="preserve">: </w:t>
      </w:r>
      <w:r w:rsidR="00803CF1" w:rsidRPr="00DC6F79">
        <w:rPr>
          <w:rFonts w:cs="Arial"/>
          <w:b/>
          <w:lang w:val="fr-FR"/>
        </w:rPr>
        <w:t>Modèle de feuille de travail</w:t>
      </w:r>
      <w:r w:rsidRPr="00DC6F79">
        <w:rPr>
          <w:rFonts w:cs="Arial"/>
          <w:b/>
          <w:lang w:val="fr-FR"/>
        </w:rPr>
        <w:t xml:space="preserve"> –</w:t>
      </w:r>
      <w:r w:rsidR="00B41F5A" w:rsidRPr="00DC6F79">
        <w:rPr>
          <w:rFonts w:cs="Arial"/>
          <w:b/>
          <w:lang w:val="fr-FR"/>
        </w:rPr>
        <w:t xml:space="preserve"> C</w:t>
      </w:r>
      <w:r w:rsidR="007B5528" w:rsidRPr="00DC6F79">
        <w:rPr>
          <w:rFonts w:cs="Arial"/>
          <w:b/>
          <w:lang w:val="fr-FR"/>
        </w:rPr>
        <w:t>adre d</w:t>
      </w:r>
      <w:r w:rsidR="005115A1">
        <w:rPr>
          <w:rFonts w:cs="Arial"/>
          <w:b/>
          <w:lang w:val="fr-FR"/>
        </w:rPr>
        <w:t>e l</w:t>
      </w:r>
      <w:r w:rsidR="00833739" w:rsidRPr="00DC6F79">
        <w:rPr>
          <w:rFonts w:cs="Arial"/>
          <w:b/>
          <w:lang w:val="fr-FR"/>
        </w:rPr>
        <w:t>’</w:t>
      </w:r>
      <w:r w:rsidR="00DC6F79">
        <w:rPr>
          <w:rFonts w:cs="Arial"/>
          <w:b/>
          <w:lang w:val="fr-FR"/>
        </w:rPr>
        <w:t>Etat de conservation souhaité</w:t>
      </w:r>
      <w:r w:rsidR="00833739" w:rsidRPr="00DC6F79">
        <w:rPr>
          <w:rFonts w:cs="Arial"/>
          <w:b/>
          <w:lang w:val="fr-FR"/>
        </w:rPr>
        <w:t xml:space="preserve"> </w:t>
      </w:r>
      <w:r w:rsidR="00885249" w:rsidRPr="00DC6F79">
        <w:rPr>
          <w:rFonts w:cs="Arial"/>
          <w:b/>
          <w:lang w:val="fr-FR"/>
        </w:rPr>
        <w:t>en vue du</w:t>
      </w:r>
      <w:r w:rsidR="00833739" w:rsidRPr="00DC6F79">
        <w:rPr>
          <w:rFonts w:cs="Arial"/>
          <w:b/>
          <w:lang w:val="fr-FR"/>
        </w:rPr>
        <w:t xml:space="preserve"> retrait</w:t>
      </w:r>
    </w:p>
    <w:p w:rsidR="00293C69" w:rsidRPr="00DC6F79" w:rsidRDefault="00293C69" w:rsidP="00293C69">
      <w:pPr>
        <w:rPr>
          <w:rFonts w:cs="Arial"/>
          <w:bCs/>
          <w:i/>
          <w:iCs/>
          <w:noProof/>
          <w:lang w:val="fr-FR"/>
        </w:rPr>
      </w:pPr>
    </w:p>
    <w:p w:rsidR="00492FD3" w:rsidRPr="00DC6F79" w:rsidRDefault="001412CB" w:rsidP="00492FD3">
      <w:pPr>
        <w:autoSpaceDE w:val="0"/>
        <w:autoSpaceDN w:val="0"/>
        <w:adjustRightInd w:val="0"/>
        <w:spacing w:before="240" w:after="80"/>
        <w:ind w:left="-142"/>
        <w:jc w:val="both"/>
        <w:rPr>
          <w:rFonts w:cs="Arial"/>
          <w:b/>
          <w:iCs/>
          <w:sz w:val="18"/>
          <w:szCs w:val="18"/>
          <w:lang w:val="fr-FR" w:eastAsia="fr-CH"/>
        </w:rPr>
      </w:pPr>
      <w:r w:rsidRPr="00DC6F79">
        <w:rPr>
          <w:rFonts w:cs="Arial"/>
          <w:b/>
          <w:iCs/>
          <w:sz w:val="18"/>
          <w:szCs w:val="18"/>
          <w:lang w:val="fr-FR" w:eastAsia="fr-CH"/>
        </w:rPr>
        <w:t xml:space="preserve">Comment le </w:t>
      </w:r>
      <w:r w:rsidR="00A2128E" w:rsidRPr="00DC6F79">
        <w:rPr>
          <w:rFonts w:cs="Arial"/>
          <w:b/>
          <w:iCs/>
          <w:sz w:val="18"/>
          <w:szCs w:val="18"/>
          <w:lang w:val="fr-FR" w:eastAsia="fr-CH"/>
        </w:rPr>
        <w:t>SOCR</w:t>
      </w:r>
      <w:r w:rsidRPr="00DC6F79">
        <w:rPr>
          <w:rFonts w:cs="Arial"/>
          <w:b/>
          <w:iCs/>
          <w:sz w:val="18"/>
          <w:szCs w:val="18"/>
          <w:lang w:val="fr-FR" w:eastAsia="fr-CH"/>
        </w:rPr>
        <w:t xml:space="preserve"> a-t-il été </w:t>
      </w:r>
      <w:r w:rsidR="00B41F5A" w:rsidRPr="00DC6F79">
        <w:rPr>
          <w:rFonts w:cs="Arial"/>
          <w:b/>
          <w:iCs/>
          <w:sz w:val="18"/>
          <w:szCs w:val="18"/>
          <w:lang w:val="fr-FR" w:eastAsia="fr-CH"/>
        </w:rPr>
        <w:t>mis au point</w:t>
      </w:r>
      <w:r w:rsidR="00CF12AA" w:rsidRPr="00DC6F79">
        <w:rPr>
          <w:rFonts w:cs="Arial"/>
          <w:b/>
          <w:iCs/>
          <w:sz w:val="18"/>
          <w:szCs w:val="18"/>
          <w:lang w:val="fr-FR" w:eastAsia="fr-CH"/>
        </w:rPr>
        <w:t> ?</w:t>
      </w:r>
    </w:p>
    <w:p w:rsidR="00492FD3" w:rsidRPr="00DC6F79" w:rsidRDefault="00492FD3" w:rsidP="00492FD3">
      <w:pPr>
        <w:pBdr>
          <w:top w:val="single" w:sz="4" w:space="1" w:color="auto"/>
          <w:left w:val="single" w:sz="4" w:space="0" w:color="auto"/>
          <w:bottom w:val="single" w:sz="4" w:space="1" w:color="auto"/>
          <w:right w:val="single" w:sz="4" w:space="4" w:color="auto"/>
        </w:pBdr>
        <w:autoSpaceDE w:val="0"/>
        <w:autoSpaceDN w:val="0"/>
        <w:adjustRightInd w:val="0"/>
        <w:spacing w:before="120" w:after="240"/>
        <w:ind w:left="-142"/>
        <w:jc w:val="both"/>
        <w:rPr>
          <w:rFonts w:cs="Arial"/>
          <w:b/>
          <w:iCs/>
          <w:sz w:val="18"/>
          <w:szCs w:val="18"/>
          <w:lang w:val="fr-FR" w:eastAsia="fr-CH"/>
        </w:rPr>
      </w:pPr>
    </w:p>
    <w:p w:rsidR="00492FD3" w:rsidRPr="00DC6F79" w:rsidRDefault="00492FD3" w:rsidP="00492FD3">
      <w:pPr>
        <w:pBdr>
          <w:top w:val="single" w:sz="4" w:space="1" w:color="auto"/>
          <w:left w:val="single" w:sz="4" w:space="0" w:color="auto"/>
          <w:bottom w:val="single" w:sz="4" w:space="1" w:color="auto"/>
          <w:right w:val="single" w:sz="4" w:space="4" w:color="auto"/>
        </w:pBdr>
        <w:autoSpaceDE w:val="0"/>
        <w:autoSpaceDN w:val="0"/>
        <w:adjustRightInd w:val="0"/>
        <w:spacing w:before="240" w:after="240"/>
        <w:ind w:left="-142"/>
        <w:jc w:val="both"/>
        <w:rPr>
          <w:rFonts w:cs="Arial"/>
          <w:b/>
          <w:iCs/>
          <w:sz w:val="18"/>
          <w:szCs w:val="18"/>
          <w:lang w:val="fr-FR" w:eastAsia="fr-CH"/>
        </w:rPr>
      </w:pPr>
    </w:p>
    <w:p w:rsidR="00492FD3" w:rsidRPr="00DC6F79" w:rsidRDefault="001412CB" w:rsidP="00492FD3">
      <w:pPr>
        <w:autoSpaceDE w:val="0"/>
        <w:autoSpaceDN w:val="0"/>
        <w:adjustRightInd w:val="0"/>
        <w:spacing w:before="240" w:after="80"/>
        <w:ind w:left="-142"/>
        <w:jc w:val="both"/>
        <w:rPr>
          <w:rFonts w:cs="Arial"/>
          <w:b/>
          <w:iCs/>
          <w:sz w:val="18"/>
          <w:szCs w:val="18"/>
          <w:lang w:eastAsia="fr-CH"/>
        </w:rPr>
      </w:pPr>
      <w:proofErr w:type="spellStart"/>
      <w:r w:rsidRPr="00DC6F79">
        <w:rPr>
          <w:rFonts w:cs="Arial"/>
          <w:b/>
          <w:iCs/>
          <w:sz w:val="18"/>
          <w:szCs w:val="18"/>
          <w:lang w:eastAsia="fr-CH"/>
        </w:rPr>
        <w:t>Calendrier</w:t>
      </w:r>
      <w:proofErr w:type="spellEnd"/>
      <w:r w:rsidRPr="00DC6F79">
        <w:rPr>
          <w:rFonts w:cs="Arial"/>
          <w:b/>
          <w:iCs/>
          <w:sz w:val="18"/>
          <w:szCs w:val="18"/>
          <w:lang w:eastAsia="fr-CH"/>
        </w:rPr>
        <w:t xml:space="preserve"> de </w:t>
      </w:r>
      <w:proofErr w:type="spellStart"/>
      <w:r w:rsidRPr="00DC6F79">
        <w:rPr>
          <w:rFonts w:cs="Arial"/>
          <w:b/>
          <w:iCs/>
          <w:sz w:val="18"/>
          <w:szCs w:val="18"/>
          <w:lang w:eastAsia="fr-CH"/>
        </w:rPr>
        <w:t>mise</w:t>
      </w:r>
      <w:proofErr w:type="spellEnd"/>
      <w:r w:rsidRPr="00DC6F79">
        <w:rPr>
          <w:rFonts w:cs="Arial"/>
          <w:b/>
          <w:iCs/>
          <w:sz w:val="18"/>
          <w:szCs w:val="18"/>
          <w:lang w:eastAsia="fr-CH"/>
        </w:rPr>
        <w:t xml:space="preserve"> en oeuvre </w:t>
      </w:r>
    </w:p>
    <w:p w:rsidR="00492FD3" w:rsidRPr="00DC6F79" w:rsidRDefault="00492FD3" w:rsidP="003E3A3A">
      <w:pPr>
        <w:pBdr>
          <w:top w:val="single" w:sz="4" w:space="2" w:color="auto"/>
          <w:left w:val="single" w:sz="4" w:space="0" w:color="auto"/>
          <w:bottom w:val="single" w:sz="4" w:space="1" w:color="auto"/>
          <w:right w:val="single" w:sz="4" w:space="4" w:color="auto"/>
        </w:pBdr>
        <w:autoSpaceDE w:val="0"/>
        <w:autoSpaceDN w:val="0"/>
        <w:adjustRightInd w:val="0"/>
        <w:spacing w:before="120" w:after="240"/>
        <w:ind w:left="-142"/>
        <w:jc w:val="both"/>
        <w:rPr>
          <w:rFonts w:cs="Arial"/>
          <w:b/>
          <w:iCs/>
          <w:sz w:val="18"/>
          <w:szCs w:val="18"/>
          <w:lang w:eastAsia="fr-CH"/>
        </w:rPr>
      </w:pPr>
    </w:p>
    <w:p w:rsidR="00492FD3" w:rsidRPr="00DC6F79" w:rsidRDefault="00492FD3" w:rsidP="003E3A3A">
      <w:pPr>
        <w:pBdr>
          <w:top w:val="single" w:sz="4" w:space="2" w:color="auto"/>
          <w:left w:val="single" w:sz="4" w:space="0" w:color="auto"/>
          <w:bottom w:val="single" w:sz="4" w:space="1" w:color="auto"/>
          <w:right w:val="single" w:sz="4" w:space="4" w:color="auto"/>
        </w:pBdr>
        <w:autoSpaceDE w:val="0"/>
        <w:autoSpaceDN w:val="0"/>
        <w:adjustRightInd w:val="0"/>
        <w:spacing w:before="240" w:after="240"/>
        <w:ind w:left="-142"/>
        <w:jc w:val="both"/>
        <w:rPr>
          <w:rFonts w:cs="Arial"/>
          <w:b/>
          <w:iCs/>
          <w:sz w:val="18"/>
          <w:szCs w:val="18"/>
          <w:lang w:eastAsia="fr-CH"/>
        </w:rPr>
      </w:pPr>
    </w:p>
    <w:p w:rsidR="006A5AD3" w:rsidRPr="00DC6F79" w:rsidRDefault="006A5AD3" w:rsidP="006A5AD3">
      <w:pPr>
        <w:rPr>
          <w:rFonts w:cs="Arial"/>
          <w:bCs/>
          <w:i/>
          <w:iCs/>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46"/>
        <w:gridCol w:w="4401"/>
        <w:gridCol w:w="5971"/>
        <w:gridCol w:w="3547"/>
      </w:tblGrid>
      <w:tr w:rsidR="0094180A" w:rsidRPr="00DC6F79" w:rsidTr="00492FD3">
        <w:trPr>
          <w:trHeight w:val="503"/>
        </w:trPr>
        <w:tc>
          <w:tcPr>
            <w:tcW w:w="182" w:type="pct"/>
            <w:tcBorders>
              <w:bottom w:val="single" w:sz="4" w:space="0" w:color="000000"/>
            </w:tcBorders>
            <w:shd w:val="pct12" w:color="auto" w:fill="FFFFFF"/>
          </w:tcPr>
          <w:p w:rsidR="0094180A" w:rsidRPr="00DC6F79" w:rsidRDefault="0094180A" w:rsidP="001D492D">
            <w:pPr>
              <w:rPr>
                <w:rFonts w:cs="Arial"/>
                <w:b/>
                <w:sz w:val="18"/>
                <w:szCs w:val="18"/>
              </w:rPr>
            </w:pPr>
          </w:p>
        </w:tc>
        <w:tc>
          <w:tcPr>
            <w:tcW w:w="97" w:type="pct"/>
            <w:tcBorders>
              <w:right w:val="single" w:sz="4" w:space="0" w:color="auto"/>
            </w:tcBorders>
            <w:shd w:val="pct12" w:color="auto" w:fill="FFFFFF"/>
            <w:vAlign w:val="center"/>
          </w:tcPr>
          <w:p w:rsidR="0094180A" w:rsidRPr="00DC6F79" w:rsidRDefault="0094180A" w:rsidP="006A5AD3">
            <w:pPr>
              <w:jc w:val="center"/>
              <w:rPr>
                <w:rFonts w:cs="Arial"/>
                <w:b/>
                <w:sz w:val="18"/>
                <w:szCs w:val="18"/>
              </w:rPr>
            </w:pPr>
            <w:r w:rsidRPr="00DC6F79">
              <w:rPr>
                <w:rFonts w:cs="Arial"/>
                <w:b/>
                <w:sz w:val="18"/>
                <w:szCs w:val="18"/>
              </w:rPr>
              <w:t>N</w:t>
            </w:r>
          </w:p>
        </w:tc>
        <w:tc>
          <w:tcPr>
            <w:tcW w:w="1493" w:type="pct"/>
            <w:tcBorders>
              <w:left w:val="single" w:sz="4" w:space="0" w:color="auto"/>
            </w:tcBorders>
            <w:shd w:val="pct12" w:color="auto" w:fill="FFFFFF"/>
            <w:vAlign w:val="center"/>
          </w:tcPr>
          <w:p w:rsidR="0094180A" w:rsidRPr="00DC6F79" w:rsidRDefault="00833739" w:rsidP="00885249">
            <w:pPr>
              <w:jc w:val="center"/>
              <w:rPr>
                <w:rFonts w:cs="Arial"/>
                <w:b/>
                <w:sz w:val="18"/>
                <w:szCs w:val="18"/>
                <w:lang w:val="fr-FR"/>
              </w:rPr>
            </w:pPr>
            <w:r w:rsidRPr="00DC6F79">
              <w:rPr>
                <w:rFonts w:cs="Arial"/>
                <w:b/>
                <w:sz w:val="18"/>
                <w:szCs w:val="18"/>
                <w:lang w:val="fr-FR"/>
              </w:rPr>
              <w:t>INDICATEUR</w:t>
            </w:r>
            <w:r w:rsidR="0094180A" w:rsidRPr="00DC6F79">
              <w:rPr>
                <w:rFonts w:cs="Arial"/>
                <w:b/>
                <w:sz w:val="18"/>
                <w:szCs w:val="18"/>
                <w:lang w:val="fr-FR"/>
              </w:rPr>
              <w:t xml:space="preserve"> </w:t>
            </w:r>
            <w:r w:rsidR="00885249" w:rsidRPr="00DC6F79">
              <w:rPr>
                <w:rFonts w:cs="Arial"/>
                <w:b/>
                <w:sz w:val="18"/>
                <w:szCs w:val="18"/>
                <w:lang w:val="fr-FR"/>
              </w:rPr>
              <w:t>POUR LE RETRAIT DU BIEN DE LA LISTE DU PATRIMOINE EN PERIL</w:t>
            </w:r>
            <w:r w:rsidR="0094180A" w:rsidRPr="00DC6F79">
              <w:rPr>
                <w:rFonts w:cs="Arial"/>
                <w:b/>
                <w:sz w:val="18"/>
                <w:szCs w:val="18"/>
                <w:lang w:val="fr-FR"/>
              </w:rPr>
              <w:t xml:space="preserve"> </w:t>
            </w:r>
          </w:p>
        </w:tc>
        <w:tc>
          <w:tcPr>
            <w:tcW w:w="2024" w:type="pct"/>
            <w:tcBorders>
              <w:left w:val="single" w:sz="4" w:space="0" w:color="000000"/>
              <w:right w:val="single" w:sz="4" w:space="0" w:color="000000"/>
            </w:tcBorders>
            <w:shd w:val="pct12" w:color="auto" w:fill="FFFFFF"/>
            <w:vAlign w:val="center"/>
          </w:tcPr>
          <w:p w:rsidR="0094180A" w:rsidRPr="00DC6F79" w:rsidRDefault="00885249" w:rsidP="006A5AD3">
            <w:pPr>
              <w:jc w:val="center"/>
              <w:rPr>
                <w:rFonts w:cs="Arial"/>
                <w:b/>
                <w:sz w:val="18"/>
                <w:szCs w:val="18"/>
              </w:rPr>
            </w:pPr>
            <w:r w:rsidRPr="00DC6F79">
              <w:rPr>
                <w:rFonts w:cs="Arial"/>
                <w:b/>
                <w:sz w:val="18"/>
                <w:szCs w:val="18"/>
              </w:rPr>
              <w:t>LOGIQUE</w:t>
            </w:r>
            <w:r w:rsidR="0094180A" w:rsidRPr="00DC6F79">
              <w:rPr>
                <w:rFonts w:cs="Arial"/>
                <w:b/>
                <w:sz w:val="18"/>
                <w:szCs w:val="18"/>
              </w:rPr>
              <w:t xml:space="preserve"> </w:t>
            </w:r>
          </w:p>
        </w:tc>
        <w:tc>
          <w:tcPr>
            <w:tcW w:w="1205" w:type="pct"/>
            <w:tcBorders>
              <w:left w:val="single" w:sz="4" w:space="0" w:color="000000"/>
              <w:right w:val="single" w:sz="4" w:space="0" w:color="000000"/>
            </w:tcBorders>
            <w:shd w:val="pct12" w:color="auto" w:fill="FFFFFF"/>
            <w:vAlign w:val="center"/>
          </w:tcPr>
          <w:p w:rsidR="0094180A" w:rsidRPr="00DC6F79" w:rsidRDefault="00885249" w:rsidP="006A5AD3">
            <w:pPr>
              <w:jc w:val="center"/>
              <w:rPr>
                <w:rFonts w:cs="Arial"/>
                <w:b/>
                <w:sz w:val="18"/>
                <w:szCs w:val="18"/>
              </w:rPr>
            </w:pPr>
            <w:r w:rsidRPr="00DC6F79">
              <w:rPr>
                <w:rFonts w:cs="Arial"/>
                <w:b/>
                <w:sz w:val="18"/>
                <w:szCs w:val="18"/>
              </w:rPr>
              <w:t>METHODE DE</w:t>
            </w:r>
            <w:r w:rsidR="0094180A" w:rsidRPr="00DC6F79">
              <w:rPr>
                <w:rFonts w:cs="Arial"/>
                <w:b/>
                <w:sz w:val="18"/>
                <w:szCs w:val="18"/>
              </w:rPr>
              <w:t xml:space="preserve"> VERIFICATION</w:t>
            </w:r>
          </w:p>
        </w:tc>
      </w:tr>
      <w:tr w:rsidR="0094180A" w:rsidRPr="00DC6F79" w:rsidTr="00492FD3">
        <w:trPr>
          <w:trHeight w:val="227"/>
        </w:trPr>
        <w:tc>
          <w:tcPr>
            <w:tcW w:w="182" w:type="pct"/>
            <w:vMerge w:val="restart"/>
            <w:shd w:val="pct12" w:color="auto" w:fill="auto"/>
            <w:textDirection w:val="btLr"/>
          </w:tcPr>
          <w:p w:rsidR="0094180A" w:rsidRPr="00DC6F79" w:rsidRDefault="000510DD" w:rsidP="006A5AD3">
            <w:pPr>
              <w:ind w:left="113" w:right="113"/>
              <w:jc w:val="center"/>
              <w:rPr>
                <w:rFonts w:cs="Arial"/>
                <w:b/>
                <w:sz w:val="18"/>
                <w:szCs w:val="18"/>
              </w:rPr>
            </w:pPr>
            <w:r w:rsidRPr="00DC6F79">
              <w:rPr>
                <w:rFonts w:cs="Arial"/>
                <w:b/>
                <w:sz w:val="18"/>
                <w:szCs w:val="18"/>
              </w:rPr>
              <w:t>ATTRIBU</w:t>
            </w:r>
            <w:r w:rsidR="00885249" w:rsidRPr="00DC6F79">
              <w:rPr>
                <w:rFonts w:cs="Arial"/>
                <w:b/>
                <w:sz w:val="18"/>
                <w:szCs w:val="18"/>
              </w:rPr>
              <w:t>T</w:t>
            </w:r>
            <w:r w:rsidRPr="00DC6F79">
              <w:rPr>
                <w:rFonts w:cs="Arial"/>
                <w:b/>
                <w:sz w:val="18"/>
                <w:szCs w:val="18"/>
              </w:rPr>
              <w:t>S</w:t>
            </w:r>
          </w:p>
        </w:tc>
        <w:tc>
          <w:tcPr>
            <w:tcW w:w="97" w:type="pct"/>
            <w:tcBorders>
              <w:top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1493" w:type="pct"/>
            <w:tcBorders>
              <w:top w:val="single" w:sz="4" w:space="0" w:color="000000"/>
              <w:left w:val="single" w:sz="4" w:space="0" w:color="000000"/>
              <w:bottom w:val="single" w:sz="4" w:space="0" w:color="000000"/>
            </w:tcBorders>
          </w:tcPr>
          <w:p w:rsidR="0094180A" w:rsidRPr="00DC6F79" w:rsidRDefault="0094180A" w:rsidP="001D492D">
            <w:pPr>
              <w:rPr>
                <w:rFonts w:cs="Arial"/>
                <w:sz w:val="18"/>
                <w:szCs w:val="18"/>
              </w:rPr>
            </w:pPr>
          </w:p>
        </w:tc>
        <w:tc>
          <w:tcPr>
            <w:tcW w:w="2024" w:type="pct"/>
            <w:tcBorders>
              <w:top w:val="single" w:sz="4" w:space="0" w:color="000000"/>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top w:val="single" w:sz="4" w:space="0" w:color="000000"/>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492FD3">
        <w:trPr>
          <w:trHeight w:val="274"/>
        </w:trPr>
        <w:tc>
          <w:tcPr>
            <w:tcW w:w="182" w:type="pct"/>
            <w:vMerge/>
            <w:shd w:val="pct12" w:color="auto" w:fill="auto"/>
            <w:textDirection w:val="btLr"/>
          </w:tcPr>
          <w:p w:rsidR="0094180A" w:rsidRPr="00DC6F79" w:rsidRDefault="0094180A" w:rsidP="001D492D">
            <w:pPr>
              <w:ind w:left="113" w:right="113"/>
              <w:jc w:val="center"/>
              <w:rPr>
                <w:rFonts w:cs="Arial"/>
                <w:b/>
                <w:sz w:val="18"/>
                <w:szCs w:val="18"/>
              </w:rPr>
            </w:pPr>
          </w:p>
        </w:tc>
        <w:tc>
          <w:tcPr>
            <w:tcW w:w="97" w:type="pct"/>
            <w:tcBorders>
              <w:top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493" w:type="pct"/>
            <w:tcBorders>
              <w:top w:val="single" w:sz="4" w:space="0" w:color="000000"/>
              <w:left w:val="single" w:sz="4" w:space="0" w:color="000000"/>
              <w:bottom w:val="single" w:sz="4" w:space="0" w:color="auto"/>
            </w:tcBorders>
          </w:tcPr>
          <w:p w:rsidR="0094180A" w:rsidRPr="00DC6F79"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492FD3">
        <w:trPr>
          <w:trHeight w:val="263"/>
        </w:trPr>
        <w:tc>
          <w:tcPr>
            <w:tcW w:w="182" w:type="pct"/>
            <w:vMerge/>
            <w:shd w:val="pct12" w:color="auto" w:fill="auto"/>
            <w:textDirection w:val="btLr"/>
          </w:tcPr>
          <w:p w:rsidR="0094180A" w:rsidRPr="00DC6F79" w:rsidRDefault="0094180A" w:rsidP="001D492D">
            <w:pPr>
              <w:ind w:left="113" w:right="113"/>
              <w:jc w:val="center"/>
              <w:rPr>
                <w:rFonts w:cs="Arial"/>
                <w:b/>
                <w:sz w:val="18"/>
                <w:szCs w:val="18"/>
              </w:rPr>
            </w:pPr>
          </w:p>
        </w:tc>
        <w:tc>
          <w:tcPr>
            <w:tcW w:w="97" w:type="pct"/>
            <w:tcBorders>
              <w:top w:val="single" w:sz="4" w:space="0" w:color="auto"/>
              <w:right w:val="single" w:sz="4" w:space="0" w:color="000000"/>
            </w:tcBorders>
          </w:tcPr>
          <w:p w:rsidR="0094180A" w:rsidRPr="00DC6F79" w:rsidRDefault="0094180A" w:rsidP="001D492D">
            <w:pPr>
              <w:rPr>
                <w:rFonts w:cs="Arial"/>
                <w:sz w:val="18"/>
                <w:szCs w:val="18"/>
              </w:rPr>
            </w:pPr>
          </w:p>
        </w:tc>
        <w:tc>
          <w:tcPr>
            <w:tcW w:w="1493" w:type="pct"/>
            <w:tcBorders>
              <w:top w:val="single" w:sz="4" w:space="0" w:color="auto"/>
              <w:lef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492FD3">
        <w:trPr>
          <w:trHeight w:val="282"/>
        </w:trPr>
        <w:tc>
          <w:tcPr>
            <w:tcW w:w="182" w:type="pct"/>
            <w:vMerge/>
            <w:shd w:val="pct12" w:color="auto" w:fill="auto"/>
            <w:textDirection w:val="btLr"/>
          </w:tcPr>
          <w:p w:rsidR="0094180A" w:rsidRPr="00DC6F79" w:rsidRDefault="0094180A" w:rsidP="001D492D">
            <w:pPr>
              <w:ind w:left="113" w:right="113"/>
              <w:jc w:val="center"/>
              <w:rPr>
                <w:rFonts w:cs="Arial"/>
                <w:b/>
                <w:sz w:val="18"/>
                <w:szCs w:val="18"/>
              </w:rPr>
            </w:pPr>
          </w:p>
        </w:tc>
        <w:tc>
          <w:tcPr>
            <w:tcW w:w="97" w:type="pct"/>
            <w:tcBorders>
              <w:top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493" w:type="pct"/>
            <w:tcBorders>
              <w:top w:val="single" w:sz="4" w:space="0" w:color="000000"/>
              <w:left w:val="single" w:sz="4" w:space="0" w:color="000000"/>
              <w:bottom w:val="single" w:sz="4" w:space="0" w:color="auto"/>
            </w:tcBorders>
          </w:tcPr>
          <w:p w:rsidR="0094180A" w:rsidRPr="00DC6F79"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0510DD">
        <w:trPr>
          <w:trHeight w:val="385"/>
        </w:trPr>
        <w:tc>
          <w:tcPr>
            <w:tcW w:w="182" w:type="pct"/>
            <w:vMerge/>
            <w:tcBorders>
              <w:bottom w:val="single" w:sz="12" w:space="0" w:color="auto"/>
            </w:tcBorders>
            <w:shd w:val="pct12" w:color="auto" w:fill="auto"/>
            <w:textDirection w:val="btLr"/>
          </w:tcPr>
          <w:p w:rsidR="0094180A" w:rsidRPr="00DC6F79" w:rsidRDefault="0094180A" w:rsidP="001D492D">
            <w:pPr>
              <w:ind w:left="113" w:right="113"/>
              <w:jc w:val="center"/>
              <w:rPr>
                <w:rFonts w:cs="Arial"/>
                <w:b/>
                <w:sz w:val="18"/>
                <w:szCs w:val="18"/>
              </w:rPr>
            </w:pPr>
          </w:p>
        </w:tc>
        <w:tc>
          <w:tcPr>
            <w:tcW w:w="97" w:type="pct"/>
            <w:tcBorders>
              <w:top w:val="single" w:sz="4" w:space="0" w:color="auto"/>
              <w:bottom w:val="single" w:sz="12" w:space="0" w:color="auto"/>
              <w:right w:val="single" w:sz="4" w:space="0" w:color="000000"/>
            </w:tcBorders>
          </w:tcPr>
          <w:p w:rsidR="0094180A" w:rsidRPr="00DC6F79" w:rsidRDefault="0094180A" w:rsidP="001D492D">
            <w:pPr>
              <w:rPr>
                <w:rFonts w:cs="Arial"/>
                <w:sz w:val="18"/>
                <w:szCs w:val="18"/>
              </w:rPr>
            </w:pPr>
          </w:p>
        </w:tc>
        <w:tc>
          <w:tcPr>
            <w:tcW w:w="1493" w:type="pct"/>
            <w:tcBorders>
              <w:top w:val="single" w:sz="4" w:space="0" w:color="auto"/>
              <w:left w:val="single" w:sz="4" w:space="0" w:color="000000"/>
              <w:bottom w:val="single" w:sz="12" w:space="0" w:color="auto"/>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r>
      <w:tr w:rsidR="0094180A" w:rsidRPr="00DC6F79" w:rsidTr="000510DD">
        <w:trPr>
          <w:trHeight w:val="276"/>
        </w:trPr>
        <w:tc>
          <w:tcPr>
            <w:tcW w:w="182" w:type="pct"/>
            <w:vMerge w:val="restart"/>
            <w:tcBorders>
              <w:top w:val="single" w:sz="12" w:space="0" w:color="auto"/>
            </w:tcBorders>
            <w:shd w:val="pct12" w:color="auto" w:fill="auto"/>
            <w:textDirection w:val="btLr"/>
          </w:tcPr>
          <w:p w:rsidR="0094180A" w:rsidRPr="00DC6F79" w:rsidRDefault="0094180A" w:rsidP="001D492D">
            <w:pPr>
              <w:ind w:left="113" w:right="113"/>
              <w:jc w:val="center"/>
              <w:rPr>
                <w:rFonts w:cs="Arial"/>
                <w:b/>
                <w:sz w:val="18"/>
                <w:szCs w:val="18"/>
              </w:rPr>
            </w:pPr>
            <w:r w:rsidRPr="00DC6F79">
              <w:rPr>
                <w:rFonts w:cs="Arial"/>
                <w:b/>
                <w:sz w:val="18"/>
                <w:szCs w:val="18"/>
              </w:rPr>
              <w:t>INTEGRIT</w:t>
            </w:r>
            <w:r w:rsidR="001412CB" w:rsidRPr="00DC6F79">
              <w:rPr>
                <w:rFonts w:cs="Arial"/>
                <w:b/>
                <w:sz w:val="18"/>
                <w:szCs w:val="18"/>
              </w:rPr>
              <w:t>E</w:t>
            </w:r>
            <w:r w:rsidR="000510DD" w:rsidRPr="00DC6F79">
              <w:rPr>
                <w:rFonts w:cs="Arial"/>
                <w:b/>
                <w:sz w:val="18"/>
                <w:szCs w:val="18"/>
              </w:rPr>
              <w:t>/ AUTHENTICIT</w:t>
            </w:r>
            <w:r w:rsidR="001412CB" w:rsidRPr="00DC6F79">
              <w:rPr>
                <w:rFonts w:cs="Arial"/>
                <w:b/>
                <w:sz w:val="18"/>
                <w:szCs w:val="18"/>
              </w:rPr>
              <w:t>E</w:t>
            </w:r>
            <w:r w:rsidR="000510DD" w:rsidRPr="00DC6F79">
              <w:rPr>
                <w:rFonts w:cs="Arial"/>
                <w:b/>
                <w:sz w:val="18"/>
                <w:szCs w:val="18"/>
              </w:rPr>
              <w:t>Y</w:t>
            </w:r>
          </w:p>
          <w:p w:rsidR="0094180A" w:rsidRPr="00DC6F79" w:rsidRDefault="0094180A" w:rsidP="001D492D">
            <w:pPr>
              <w:ind w:left="113" w:right="113"/>
              <w:jc w:val="center"/>
              <w:rPr>
                <w:rFonts w:cs="Arial"/>
                <w:b/>
                <w:sz w:val="18"/>
                <w:szCs w:val="18"/>
              </w:rPr>
            </w:pPr>
          </w:p>
        </w:tc>
        <w:tc>
          <w:tcPr>
            <w:tcW w:w="97" w:type="pct"/>
            <w:tcBorders>
              <w:top w:val="single" w:sz="12" w:space="0" w:color="auto"/>
              <w:right w:val="single" w:sz="4" w:space="0" w:color="000000"/>
            </w:tcBorders>
          </w:tcPr>
          <w:p w:rsidR="0094180A" w:rsidRPr="00DC6F79" w:rsidRDefault="0094180A" w:rsidP="001D492D">
            <w:pPr>
              <w:rPr>
                <w:rFonts w:cs="Arial"/>
                <w:sz w:val="18"/>
                <w:szCs w:val="18"/>
              </w:rPr>
            </w:pPr>
          </w:p>
        </w:tc>
        <w:tc>
          <w:tcPr>
            <w:tcW w:w="1493" w:type="pct"/>
            <w:tcBorders>
              <w:top w:val="single" w:sz="12" w:space="0" w:color="auto"/>
              <w:left w:val="single" w:sz="4" w:space="0" w:color="000000"/>
            </w:tcBorders>
          </w:tcPr>
          <w:p w:rsidR="0094180A" w:rsidRPr="00DC6F79" w:rsidRDefault="0094180A" w:rsidP="001D492D">
            <w:pPr>
              <w:rPr>
                <w:rFonts w:cs="Arial"/>
                <w:b/>
                <w:sz w:val="18"/>
                <w:szCs w:val="18"/>
              </w:rPr>
            </w:pPr>
          </w:p>
        </w:tc>
        <w:tc>
          <w:tcPr>
            <w:tcW w:w="2024" w:type="pct"/>
            <w:tcBorders>
              <w:top w:val="single" w:sz="12" w:space="0" w:color="auto"/>
              <w:left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top w:val="single" w:sz="12" w:space="0" w:color="auto"/>
              <w:left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492FD3">
        <w:trPr>
          <w:trHeight w:val="279"/>
        </w:trPr>
        <w:tc>
          <w:tcPr>
            <w:tcW w:w="182" w:type="pct"/>
            <w:vMerge/>
            <w:shd w:val="pct12" w:color="auto" w:fill="auto"/>
          </w:tcPr>
          <w:p w:rsidR="0094180A" w:rsidRPr="00DC6F79" w:rsidRDefault="0094180A" w:rsidP="001D492D">
            <w:pPr>
              <w:ind w:left="113" w:right="113"/>
              <w:jc w:val="center"/>
              <w:rPr>
                <w:rFonts w:cs="Arial"/>
                <w:sz w:val="18"/>
                <w:szCs w:val="18"/>
              </w:rPr>
            </w:pPr>
          </w:p>
        </w:tc>
        <w:tc>
          <w:tcPr>
            <w:tcW w:w="97" w:type="pct"/>
            <w:tcBorders>
              <w:right w:val="single" w:sz="4" w:space="0" w:color="000000"/>
            </w:tcBorders>
          </w:tcPr>
          <w:p w:rsidR="0094180A" w:rsidRPr="00DC6F79" w:rsidRDefault="0094180A" w:rsidP="001D492D">
            <w:pPr>
              <w:rPr>
                <w:rFonts w:cs="Arial"/>
                <w:sz w:val="18"/>
                <w:szCs w:val="18"/>
              </w:rPr>
            </w:pPr>
          </w:p>
        </w:tc>
        <w:tc>
          <w:tcPr>
            <w:tcW w:w="1493" w:type="pct"/>
            <w:tcBorders>
              <w:left w:val="single" w:sz="4" w:space="0" w:color="000000"/>
            </w:tcBorders>
          </w:tcPr>
          <w:p w:rsidR="0094180A" w:rsidRPr="00DC6F79" w:rsidRDefault="0094180A" w:rsidP="001D492D">
            <w:pPr>
              <w:rPr>
                <w:rFonts w:cs="Arial"/>
                <w:sz w:val="18"/>
                <w:szCs w:val="18"/>
              </w:rPr>
            </w:pPr>
          </w:p>
        </w:tc>
        <w:tc>
          <w:tcPr>
            <w:tcW w:w="2024" w:type="pct"/>
            <w:tcBorders>
              <w:left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left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492FD3">
        <w:trPr>
          <w:trHeight w:val="270"/>
        </w:trPr>
        <w:tc>
          <w:tcPr>
            <w:tcW w:w="182" w:type="pct"/>
            <w:vMerge/>
            <w:shd w:val="pct12" w:color="auto" w:fill="auto"/>
          </w:tcPr>
          <w:p w:rsidR="0094180A" w:rsidRPr="00DC6F79" w:rsidRDefault="0094180A" w:rsidP="001D492D">
            <w:pPr>
              <w:ind w:left="113" w:right="113"/>
              <w:jc w:val="center"/>
              <w:rPr>
                <w:rFonts w:cs="Arial"/>
                <w:sz w:val="18"/>
                <w:szCs w:val="18"/>
              </w:rPr>
            </w:pPr>
          </w:p>
        </w:tc>
        <w:tc>
          <w:tcPr>
            <w:tcW w:w="97" w:type="pct"/>
            <w:tcBorders>
              <w:bottom w:val="single" w:sz="4" w:space="0" w:color="000000"/>
              <w:right w:val="single" w:sz="4" w:space="0" w:color="000000"/>
            </w:tcBorders>
          </w:tcPr>
          <w:p w:rsidR="0094180A" w:rsidRPr="00DC6F79" w:rsidRDefault="0094180A" w:rsidP="001D492D">
            <w:pPr>
              <w:rPr>
                <w:rFonts w:cs="Arial"/>
                <w:sz w:val="18"/>
                <w:szCs w:val="18"/>
              </w:rPr>
            </w:pPr>
          </w:p>
        </w:tc>
        <w:tc>
          <w:tcPr>
            <w:tcW w:w="1493" w:type="pct"/>
            <w:tcBorders>
              <w:left w:val="single" w:sz="4" w:space="0" w:color="000000"/>
              <w:bottom w:val="single" w:sz="4" w:space="0" w:color="000000"/>
            </w:tcBorders>
          </w:tcPr>
          <w:p w:rsidR="0094180A" w:rsidRPr="00DC6F79" w:rsidRDefault="0094180A" w:rsidP="001D492D">
            <w:pPr>
              <w:rPr>
                <w:rFonts w:cs="Arial"/>
                <w:b/>
                <w:sz w:val="18"/>
                <w:szCs w:val="18"/>
              </w:rPr>
            </w:pPr>
          </w:p>
        </w:tc>
        <w:tc>
          <w:tcPr>
            <w:tcW w:w="2024" w:type="pct"/>
            <w:tcBorders>
              <w:left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left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492FD3">
        <w:trPr>
          <w:trHeight w:val="273"/>
        </w:trPr>
        <w:tc>
          <w:tcPr>
            <w:tcW w:w="182" w:type="pct"/>
            <w:vMerge/>
            <w:shd w:val="pct12" w:color="auto" w:fill="auto"/>
          </w:tcPr>
          <w:p w:rsidR="0094180A" w:rsidRPr="00DC6F79" w:rsidRDefault="0094180A" w:rsidP="001D492D">
            <w:pPr>
              <w:ind w:left="113" w:right="113"/>
              <w:jc w:val="center"/>
              <w:rPr>
                <w:rFonts w:cs="Arial"/>
                <w:b/>
                <w:sz w:val="18"/>
                <w:szCs w:val="18"/>
              </w:rPr>
            </w:pPr>
          </w:p>
        </w:tc>
        <w:tc>
          <w:tcPr>
            <w:tcW w:w="97"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ind w:right="113"/>
              <w:jc w:val="both"/>
              <w:rPr>
                <w:rFonts w:cs="Arial"/>
                <w:sz w:val="18"/>
                <w:szCs w:val="18"/>
              </w:rPr>
            </w:pPr>
          </w:p>
        </w:tc>
        <w:tc>
          <w:tcPr>
            <w:tcW w:w="1493"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0510DD">
        <w:trPr>
          <w:trHeight w:val="519"/>
        </w:trPr>
        <w:tc>
          <w:tcPr>
            <w:tcW w:w="182" w:type="pct"/>
            <w:vMerge/>
            <w:tcBorders>
              <w:bottom w:val="single" w:sz="12" w:space="0" w:color="auto"/>
            </w:tcBorders>
            <w:shd w:val="pct12" w:color="auto" w:fill="auto"/>
          </w:tcPr>
          <w:p w:rsidR="0094180A" w:rsidRPr="00DC6F79" w:rsidRDefault="0094180A" w:rsidP="001D492D">
            <w:pPr>
              <w:ind w:left="113" w:right="113"/>
              <w:jc w:val="center"/>
              <w:rPr>
                <w:rFonts w:cs="Arial"/>
                <w:b/>
                <w:sz w:val="18"/>
                <w:szCs w:val="18"/>
              </w:rPr>
            </w:pPr>
          </w:p>
        </w:tc>
        <w:tc>
          <w:tcPr>
            <w:tcW w:w="97"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ind w:right="113"/>
              <w:jc w:val="both"/>
              <w:rPr>
                <w:rFonts w:cs="Arial"/>
                <w:sz w:val="18"/>
                <w:szCs w:val="18"/>
              </w:rPr>
            </w:pPr>
          </w:p>
        </w:tc>
        <w:tc>
          <w:tcPr>
            <w:tcW w:w="1493"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r>
      <w:tr w:rsidR="0094180A" w:rsidRPr="00DC6F79" w:rsidTr="001E3122">
        <w:trPr>
          <w:cantSplit/>
          <w:trHeight w:val="253"/>
        </w:trPr>
        <w:tc>
          <w:tcPr>
            <w:tcW w:w="182" w:type="pct"/>
            <w:vMerge w:val="restart"/>
            <w:tcBorders>
              <w:top w:val="single" w:sz="4" w:space="0" w:color="auto"/>
            </w:tcBorders>
            <w:shd w:val="pct12" w:color="auto" w:fill="auto"/>
            <w:textDirection w:val="btLr"/>
          </w:tcPr>
          <w:p w:rsidR="0094180A" w:rsidRPr="00DC6F79" w:rsidRDefault="001412CB" w:rsidP="006A5AD3">
            <w:pPr>
              <w:ind w:left="113" w:right="113"/>
              <w:jc w:val="center"/>
              <w:rPr>
                <w:rFonts w:cs="Arial"/>
                <w:sz w:val="18"/>
                <w:szCs w:val="18"/>
              </w:rPr>
            </w:pPr>
            <w:r w:rsidRPr="00DC6F79">
              <w:rPr>
                <w:rFonts w:cs="Arial"/>
                <w:b/>
                <w:sz w:val="18"/>
                <w:szCs w:val="18"/>
              </w:rPr>
              <w:t>PROTECTION&amp; GESTION</w:t>
            </w:r>
          </w:p>
        </w:tc>
        <w:tc>
          <w:tcPr>
            <w:tcW w:w="97"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1493"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1E3122">
        <w:trPr>
          <w:cantSplit/>
          <w:trHeight w:val="286"/>
        </w:trPr>
        <w:tc>
          <w:tcPr>
            <w:tcW w:w="182" w:type="pct"/>
            <w:vMerge/>
            <w:shd w:val="pct12" w:color="auto" w:fill="auto"/>
            <w:textDirection w:val="btLr"/>
          </w:tcPr>
          <w:p w:rsidR="0094180A" w:rsidRPr="00DC6F79"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1E3122">
        <w:trPr>
          <w:cantSplit/>
          <w:trHeight w:val="261"/>
        </w:trPr>
        <w:tc>
          <w:tcPr>
            <w:tcW w:w="182" w:type="pct"/>
            <w:vMerge/>
            <w:shd w:val="pct12" w:color="auto" w:fill="auto"/>
            <w:textDirection w:val="btLr"/>
          </w:tcPr>
          <w:p w:rsidR="0094180A" w:rsidRPr="00DC6F79"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492FD3">
        <w:trPr>
          <w:cantSplit/>
          <w:trHeight w:val="503"/>
        </w:trPr>
        <w:tc>
          <w:tcPr>
            <w:tcW w:w="182" w:type="pct"/>
            <w:vMerge/>
            <w:shd w:val="pct12" w:color="auto" w:fill="auto"/>
            <w:textDirection w:val="btLr"/>
          </w:tcPr>
          <w:p w:rsidR="0094180A" w:rsidRPr="00DC6F79"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56732F">
        <w:trPr>
          <w:cantSplit/>
          <w:trHeight w:val="368"/>
        </w:trPr>
        <w:tc>
          <w:tcPr>
            <w:tcW w:w="182" w:type="pct"/>
            <w:vMerge/>
            <w:shd w:val="pct12" w:color="auto" w:fill="auto"/>
            <w:textDirection w:val="btLr"/>
          </w:tcPr>
          <w:p w:rsidR="0094180A" w:rsidRPr="00DC6F79" w:rsidRDefault="0094180A" w:rsidP="006A5AD3">
            <w:pPr>
              <w:ind w:left="113" w:right="113"/>
              <w:jc w:val="center"/>
              <w:rPr>
                <w:rFonts w:cs="Arial"/>
                <w:b/>
                <w:sz w:val="18"/>
                <w:szCs w:val="18"/>
              </w:rPr>
            </w:pPr>
          </w:p>
        </w:tc>
        <w:tc>
          <w:tcPr>
            <w:tcW w:w="97" w:type="pct"/>
            <w:tcBorders>
              <w:top w:val="single" w:sz="4" w:space="0" w:color="auto"/>
              <w:left w:val="single" w:sz="4" w:space="0" w:color="000000"/>
              <w:bottom w:val="single" w:sz="4" w:space="0" w:color="000000"/>
              <w:right w:val="single" w:sz="4" w:space="0" w:color="000000"/>
            </w:tcBorders>
          </w:tcPr>
          <w:p w:rsidR="0094180A" w:rsidRPr="00DC6F79" w:rsidRDefault="0094180A" w:rsidP="001D492D">
            <w:pPr>
              <w:ind w:right="113"/>
              <w:rPr>
                <w:rFonts w:cs="Arial"/>
                <w:sz w:val="18"/>
                <w:szCs w:val="18"/>
              </w:rPr>
            </w:pPr>
          </w:p>
        </w:tc>
        <w:tc>
          <w:tcPr>
            <w:tcW w:w="1493" w:type="pct"/>
            <w:tcBorders>
              <w:top w:val="single" w:sz="4" w:space="0" w:color="auto"/>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2024" w:type="pct"/>
            <w:tcBorders>
              <w:top w:val="single" w:sz="4" w:space="0" w:color="auto"/>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1205" w:type="pct"/>
            <w:tcBorders>
              <w:top w:val="single" w:sz="4" w:space="0" w:color="auto"/>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r>
    </w:tbl>
    <w:p w:rsidR="004F03D5" w:rsidRDefault="004F03D5" w:rsidP="006A5AD3">
      <w:pPr>
        <w:jc w:val="center"/>
        <w:rPr>
          <w:rFonts w:cs="Arial"/>
        </w:rPr>
      </w:pPr>
    </w:p>
    <w:p w:rsidR="004C7AD4" w:rsidRPr="00DC6F79" w:rsidRDefault="004C7AD4" w:rsidP="006A5AD3">
      <w:pPr>
        <w:jc w:val="center"/>
        <w:rPr>
          <w:rFonts w:cs="Arial"/>
        </w:rPr>
      </w:pPr>
    </w:p>
    <w:p w:rsidR="00C952F2" w:rsidRPr="00DC6F79" w:rsidRDefault="00C952F2" w:rsidP="00C952F2">
      <w:pPr>
        <w:pBdr>
          <w:top w:val="single" w:sz="4" w:space="1" w:color="auto"/>
          <w:left w:val="single" w:sz="4" w:space="4" w:color="auto"/>
          <w:bottom w:val="single" w:sz="4" w:space="1" w:color="auto"/>
          <w:right w:val="single" w:sz="4" w:space="4" w:color="auto"/>
        </w:pBdr>
        <w:shd w:val="clear" w:color="auto" w:fill="F2F2F2"/>
        <w:rPr>
          <w:rFonts w:cs="Arial"/>
          <w:b/>
          <w:lang w:val="fr-FR"/>
        </w:rPr>
      </w:pPr>
      <w:r w:rsidRPr="00DC6F79">
        <w:rPr>
          <w:rFonts w:cs="Arial"/>
          <w:b/>
          <w:lang w:val="fr-FR"/>
        </w:rPr>
        <w:t>ANNEX</w:t>
      </w:r>
      <w:r w:rsidR="009761DA" w:rsidRPr="00DC6F79">
        <w:rPr>
          <w:rFonts w:cs="Arial"/>
          <w:b/>
          <w:lang w:val="fr-FR"/>
        </w:rPr>
        <w:t>E</w:t>
      </w:r>
      <w:r w:rsidRPr="00DC6F79">
        <w:rPr>
          <w:rFonts w:cs="Arial"/>
          <w:b/>
          <w:lang w:val="fr-FR"/>
        </w:rPr>
        <w:t xml:space="preserve"> 4</w:t>
      </w:r>
      <w:r w:rsidR="009761DA" w:rsidRPr="00DC6F79">
        <w:rPr>
          <w:rFonts w:cs="Arial"/>
          <w:b/>
          <w:lang w:val="fr-FR"/>
        </w:rPr>
        <w:t> :</w:t>
      </w:r>
      <w:r w:rsidRPr="00DC6F79">
        <w:rPr>
          <w:rFonts w:cs="Arial"/>
          <w:b/>
          <w:lang w:val="fr-FR"/>
        </w:rPr>
        <w:t xml:space="preserve"> </w:t>
      </w:r>
      <w:r w:rsidR="00803CF1" w:rsidRPr="00DC6F79">
        <w:rPr>
          <w:rFonts w:cs="Arial"/>
          <w:b/>
          <w:lang w:val="fr-FR"/>
        </w:rPr>
        <w:t xml:space="preserve">Modèle de feuille de travail </w:t>
      </w:r>
      <w:r w:rsidRPr="00DC6F79">
        <w:rPr>
          <w:rFonts w:cs="Arial"/>
          <w:b/>
          <w:lang w:val="fr-FR"/>
        </w:rPr>
        <w:t xml:space="preserve">– </w:t>
      </w:r>
      <w:r w:rsidR="00803CF1" w:rsidRPr="00DC6F79">
        <w:rPr>
          <w:rFonts w:cs="Arial"/>
          <w:b/>
          <w:lang w:val="fr-FR"/>
        </w:rPr>
        <w:t>Rapport d’étape</w:t>
      </w:r>
      <w:r w:rsidR="009761DA" w:rsidRPr="00DC6F79">
        <w:rPr>
          <w:rFonts w:cs="Arial"/>
          <w:b/>
          <w:lang w:val="fr-FR"/>
        </w:rPr>
        <w:t xml:space="preserve"> sur le </w:t>
      </w:r>
      <w:r w:rsidR="007B5528" w:rsidRPr="00DC6F79">
        <w:rPr>
          <w:rFonts w:cs="Arial"/>
          <w:b/>
          <w:lang w:val="fr-FR"/>
        </w:rPr>
        <w:t>cadre d</w:t>
      </w:r>
      <w:r w:rsidR="005115A1">
        <w:rPr>
          <w:rFonts w:cs="Arial"/>
          <w:b/>
          <w:lang w:val="fr-FR"/>
        </w:rPr>
        <w:t>e l</w:t>
      </w:r>
      <w:r w:rsidR="007B5528" w:rsidRPr="00DC6F79">
        <w:rPr>
          <w:rFonts w:cs="Arial"/>
          <w:b/>
          <w:lang w:val="fr-FR"/>
        </w:rPr>
        <w:t>’</w:t>
      </w:r>
      <w:r w:rsidR="00DC6F79">
        <w:rPr>
          <w:rFonts w:cs="Arial"/>
          <w:b/>
          <w:lang w:val="fr-FR"/>
        </w:rPr>
        <w:t>Etat de conservation souhaité</w:t>
      </w:r>
      <w:r w:rsidR="00806531" w:rsidRPr="00DC6F79">
        <w:rPr>
          <w:rFonts w:cs="Arial"/>
          <w:b/>
          <w:lang w:val="fr-FR"/>
        </w:rPr>
        <w:t xml:space="preserve"> </w:t>
      </w:r>
      <w:r w:rsidR="00885249" w:rsidRPr="00DC6F79">
        <w:rPr>
          <w:rFonts w:cs="Arial"/>
          <w:b/>
          <w:lang w:val="fr-FR"/>
        </w:rPr>
        <w:t>en vue du</w:t>
      </w:r>
      <w:r w:rsidR="00806531" w:rsidRPr="00DC6F79">
        <w:rPr>
          <w:rFonts w:cs="Arial"/>
          <w:b/>
          <w:lang w:val="fr-FR"/>
        </w:rPr>
        <w:t xml:space="preserve"> retrait</w:t>
      </w:r>
      <w:r w:rsidRPr="00DC6F79">
        <w:rPr>
          <w:rFonts w:cs="Arial"/>
          <w:b/>
          <w:lang w:val="fr-FR"/>
        </w:rPr>
        <w:t xml:space="preserve"> </w:t>
      </w:r>
    </w:p>
    <w:p w:rsidR="00C952F2" w:rsidRPr="00DC6F79" w:rsidRDefault="00C952F2" w:rsidP="006A5AD3">
      <w:pPr>
        <w:jc w:val="center"/>
        <w:rPr>
          <w:rFonts w:cs="Arial"/>
          <w:lang w:val="fr-FR"/>
        </w:rPr>
      </w:pPr>
    </w:p>
    <w:p w:rsidR="00BC166A" w:rsidRPr="00DC6F79" w:rsidRDefault="00BC166A" w:rsidP="006A5AD3">
      <w:pPr>
        <w:jc w:val="center"/>
        <w:rPr>
          <w:rFonts w:cs="Arial"/>
          <w:lang w:val="fr-FR"/>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4111"/>
        <w:gridCol w:w="3685"/>
        <w:gridCol w:w="3260"/>
        <w:gridCol w:w="2552"/>
      </w:tblGrid>
      <w:tr w:rsidR="0094180A" w:rsidRPr="00DC6F79" w:rsidTr="009761DA">
        <w:trPr>
          <w:trHeight w:val="503"/>
        </w:trPr>
        <w:tc>
          <w:tcPr>
            <w:tcW w:w="534" w:type="dxa"/>
            <w:tcBorders>
              <w:bottom w:val="single" w:sz="4" w:space="0" w:color="000000"/>
              <w:right w:val="single" w:sz="4" w:space="0" w:color="auto"/>
            </w:tcBorders>
            <w:shd w:val="pct12" w:color="auto" w:fill="FFFFFF"/>
          </w:tcPr>
          <w:p w:rsidR="0094180A" w:rsidRPr="00DC6F79" w:rsidRDefault="0094180A" w:rsidP="001D492D">
            <w:pPr>
              <w:rPr>
                <w:rFonts w:cs="Arial"/>
                <w:b/>
                <w:sz w:val="18"/>
                <w:szCs w:val="18"/>
                <w:lang w:val="fr-FR"/>
              </w:rPr>
            </w:pPr>
          </w:p>
        </w:tc>
        <w:tc>
          <w:tcPr>
            <w:tcW w:w="567" w:type="dxa"/>
            <w:tcBorders>
              <w:left w:val="single" w:sz="4" w:space="0" w:color="auto"/>
              <w:right w:val="single" w:sz="4" w:space="0" w:color="auto"/>
            </w:tcBorders>
            <w:shd w:val="pct12" w:color="auto" w:fill="FFFFFF"/>
            <w:vAlign w:val="center"/>
          </w:tcPr>
          <w:p w:rsidR="0094180A" w:rsidRPr="00DC6F79" w:rsidRDefault="0094180A" w:rsidP="001D492D">
            <w:pPr>
              <w:jc w:val="center"/>
              <w:rPr>
                <w:rFonts w:cs="Arial"/>
                <w:b/>
                <w:sz w:val="18"/>
                <w:szCs w:val="18"/>
              </w:rPr>
            </w:pPr>
            <w:r w:rsidRPr="00DC6F79">
              <w:rPr>
                <w:rFonts w:cs="Arial"/>
                <w:b/>
                <w:sz w:val="18"/>
                <w:szCs w:val="18"/>
              </w:rPr>
              <w:t>N</w:t>
            </w:r>
          </w:p>
        </w:tc>
        <w:tc>
          <w:tcPr>
            <w:tcW w:w="4111" w:type="dxa"/>
            <w:tcBorders>
              <w:left w:val="single" w:sz="4" w:space="0" w:color="auto"/>
            </w:tcBorders>
            <w:shd w:val="pct12" w:color="auto" w:fill="FFFFFF"/>
            <w:vAlign w:val="center"/>
          </w:tcPr>
          <w:p w:rsidR="0094180A" w:rsidRPr="00DC6F79" w:rsidRDefault="00833739" w:rsidP="009761DA">
            <w:pPr>
              <w:jc w:val="center"/>
              <w:rPr>
                <w:rFonts w:cs="Arial"/>
                <w:b/>
                <w:sz w:val="18"/>
                <w:szCs w:val="18"/>
                <w:lang w:val="fr-FR"/>
              </w:rPr>
            </w:pPr>
            <w:r w:rsidRPr="00DC6F79">
              <w:rPr>
                <w:rFonts w:cs="Arial"/>
                <w:b/>
                <w:sz w:val="18"/>
                <w:szCs w:val="18"/>
                <w:lang w:val="fr-FR"/>
              </w:rPr>
              <w:t>INDICATEUR</w:t>
            </w:r>
            <w:r w:rsidR="0094180A" w:rsidRPr="00DC6F79">
              <w:rPr>
                <w:rFonts w:cs="Arial"/>
                <w:b/>
                <w:sz w:val="18"/>
                <w:szCs w:val="18"/>
                <w:lang w:val="fr-FR"/>
              </w:rPr>
              <w:t xml:space="preserve"> </w:t>
            </w:r>
            <w:r w:rsidR="009761DA" w:rsidRPr="00DC6F79">
              <w:rPr>
                <w:rFonts w:cs="Arial"/>
                <w:b/>
                <w:sz w:val="18"/>
                <w:szCs w:val="18"/>
                <w:lang w:val="fr-FR"/>
              </w:rPr>
              <w:t>POUR LE RETRAIT</w:t>
            </w:r>
            <w:r w:rsidR="0094180A" w:rsidRPr="00DC6F79">
              <w:rPr>
                <w:rFonts w:cs="Arial"/>
                <w:b/>
                <w:sz w:val="18"/>
                <w:szCs w:val="18"/>
                <w:lang w:val="fr-FR"/>
              </w:rPr>
              <w:t xml:space="preserve"> </w:t>
            </w:r>
            <w:r w:rsidR="009761DA" w:rsidRPr="00DC6F79">
              <w:rPr>
                <w:rFonts w:cs="Arial"/>
                <w:b/>
                <w:sz w:val="18"/>
                <w:szCs w:val="18"/>
                <w:lang w:val="fr-FR"/>
              </w:rPr>
              <w:t>DU BIEN</w:t>
            </w:r>
            <w:r w:rsidR="0094180A" w:rsidRPr="00DC6F79">
              <w:rPr>
                <w:rFonts w:cs="Arial"/>
                <w:b/>
                <w:sz w:val="18"/>
                <w:szCs w:val="18"/>
                <w:lang w:val="fr-FR"/>
              </w:rPr>
              <w:t xml:space="preserve"> </w:t>
            </w:r>
            <w:r w:rsidR="009761DA" w:rsidRPr="00DC6F79">
              <w:rPr>
                <w:rFonts w:cs="Arial"/>
                <w:b/>
                <w:sz w:val="18"/>
                <w:szCs w:val="18"/>
                <w:lang w:val="fr-FR"/>
              </w:rPr>
              <w:t>DE LA LISTE DES BIENS EN PERIL</w:t>
            </w:r>
          </w:p>
        </w:tc>
        <w:tc>
          <w:tcPr>
            <w:tcW w:w="3685" w:type="dxa"/>
            <w:tcBorders>
              <w:left w:val="single" w:sz="4" w:space="0" w:color="000000"/>
              <w:right w:val="single" w:sz="4" w:space="0" w:color="000000"/>
            </w:tcBorders>
            <w:shd w:val="pct12" w:color="auto" w:fill="FFFFFF"/>
            <w:vAlign w:val="center"/>
          </w:tcPr>
          <w:p w:rsidR="0094180A" w:rsidRPr="00DC6F79" w:rsidRDefault="009761DA" w:rsidP="001D492D">
            <w:pPr>
              <w:jc w:val="center"/>
              <w:rPr>
                <w:rFonts w:cs="Arial"/>
                <w:b/>
                <w:sz w:val="18"/>
                <w:szCs w:val="18"/>
              </w:rPr>
            </w:pPr>
            <w:r w:rsidRPr="00DC6F79">
              <w:rPr>
                <w:rFonts w:cs="Arial"/>
                <w:b/>
                <w:sz w:val="18"/>
                <w:szCs w:val="18"/>
              </w:rPr>
              <w:t>LOGIQUE</w:t>
            </w:r>
            <w:r w:rsidR="0094180A" w:rsidRPr="00DC6F79">
              <w:rPr>
                <w:rFonts w:cs="Arial"/>
                <w:b/>
                <w:sz w:val="18"/>
                <w:szCs w:val="18"/>
              </w:rPr>
              <w:t xml:space="preserve"> </w:t>
            </w:r>
          </w:p>
        </w:tc>
        <w:tc>
          <w:tcPr>
            <w:tcW w:w="3260" w:type="dxa"/>
            <w:tcBorders>
              <w:left w:val="single" w:sz="4" w:space="0" w:color="000000"/>
              <w:right w:val="single" w:sz="4" w:space="0" w:color="auto"/>
            </w:tcBorders>
            <w:shd w:val="pct12" w:color="auto" w:fill="FFFFFF"/>
            <w:vAlign w:val="center"/>
          </w:tcPr>
          <w:p w:rsidR="0094180A" w:rsidRPr="00DC6F79" w:rsidRDefault="009761DA" w:rsidP="001D492D">
            <w:pPr>
              <w:jc w:val="center"/>
              <w:rPr>
                <w:rFonts w:cs="Arial"/>
                <w:b/>
                <w:sz w:val="18"/>
                <w:szCs w:val="18"/>
              </w:rPr>
            </w:pPr>
            <w:r w:rsidRPr="00DC6F79">
              <w:rPr>
                <w:rFonts w:cs="Arial"/>
                <w:b/>
                <w:sz w:val="18"/>
                <w:szCs w:val="18"/>
              </w:rPr>
              <w:t>METHODE DE</w:t>
            </w:r>
            <w:r w:rsidR="0094180A" w:rsidRPr="00DC6F79">
              <w:rPr>
                <w:rFonts w:cs="Arial"/>
                <w:b/>
                <w:sz w:val="18"/>
                <w:szCs w:val="18"/>
              </w:rPr>
              <w:t xml:space="preserve"> VERIFICATION</w:t>
            </w:r>
          </w:p>
        </w:tc>
        <w:tc>
          <w:tcPr>
            <w:tcW w:w="2552" w:type="dxa"/>
            <w:tcBorders>
              <w:left w:val="single" w:sz="4" w:space="0" w:color="auto"/>
              <w:right w:val="single" w:sz="4" w:space="0" w:color="000000"/>
            </w:tcBorders>
            <w:shd w:val="pct12" w:color="auto" w:fill="FFFFFF"/>
            <w:vAlign w:val="center"/>
          </w:tcPr>
          <w:p w:rsidR="0094180A" w:rsidRPr="00DC6F79" w:rsidRDefault="009761DA" w:rsidP="009761DA">
            <w:pPr>
              <w:jc w:val="center"/>
              <w:rPr>
                <w:rFonts w:cs="Arial"/>
                <w:b/>
                <w:sz w:val="18"/>
                <w:szCs w:val="18"/>
              </w:rPr>
            </w:pPr>
            <w:r w:rsidRPr="00DC6F79">
              <w:rPr>
                <w:rFonts w:cs="Arial"/>
                <w:b/>
                <w:sz w:val="18"/>
                <w:szCs w:val="18"/>
              </w:rPr>
              <w:t>STATU DE L’I</w:t>
            </w:r>
            <w:r w:rsidR="00833739" w:rsidRPr="00DC6F79">
              <w:rPr>
                <w:rFonts w:cs="Arial"/>
                <w:b/>
                <w:sz w:val="18"/>
                <w:szCs w:val="18"/>
              </w:rPr>
              <w:t>NDICATEUR</w:t>
            </w:r>
            <w:r w:rsidR="0094180A" w:rsidRPr="00DC6F79">
              <w:rPr>
                <w:rFonts w:cs="Arial"/>
                <w:b/>
                <w:sz w:val="18"/>
                <w:szCs w:val="18"/>
              </w:rPr>
              <w:t xml:space="preserve"> </w:t>
            </w:r>
          </w:p>
        </w:tc>
      </w:tr>
      <w:tr w:rsidR="0094180A" w:rsidRPr="00DC6F79" w:rsidTr="009761DA">
        <w:trPr>
          <w:trHeight w:val="503"/>
        </w:trPr>
        <w:tc>
          <w:tcPr>
            <w:tcW w:w="534" w:type="dxa"/>
            <w:vMerge w:val="restart"/>
            <w:shd w:val="pct12" w:color="auto" w:fill="auto"/>
            <w:textDirection w:val="btLr"/>
          </w:tcPr>
          <w:p w:rsidR="0094180A" w:rsidRPr="00DC6F79" w:rsidRDefault="009761DA" w:rsidP="001D492D">
            <w:pPr>
              <w:ind w:left="113" w:right="113"/>
              <w:jc w:val="center"/>
              <w:rPr>
                <w:rFonts w:cs="Arial"/>
                <w:b/>
                <w:sz w:val="18"/>
                <w:szCs w:val="18"/>
              </w:rPr>
            </w:pPr>
            <w:r w:rsidRPr="00DC6F79">
              <w:rPr>
                <w:rFonts w:cs="Arial"/>
                <w:b/>
                <w:sz w:val="18"/>
                <w:szCs w:val="18"/>
              </w:rPr>
              <w:t>ATTRIBUT</w:t>
            </w:r>
            <w:r w:rsidR="000510DD" w:rsidRPr="00DC6F79">
              <w:rPr>
                <w:rFonts w:cs="Arial"/>
                <w:b/>
                <w:sz w:val="18"/>
                <w:szCs w:val="18"/>
              </w:rPr>
              <w:t>S</w:t>
            </w:r>
          </w:p>
        </w:tc>
        <w:tc>
          <w:tcPr>
            <w:tcW w:w="567" w:type="dxa"/>
            <w:tcBorders>
              <w:top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4111" w:type="dxa"/>
            <w:tcBorders>
              <w:top w:val="single" w:sz="4" w:space="0" w:color="000000"/>
              <w:left w:val="single" w:sz="4" w:space="0" w:color="000000"/>
              <w:bottom w:val="single" w:sz="4" w:space="0" w:color="000000"/>
            </w:tcBorders>
          </w:tcPr>
          <w:p w:rsidR="0094180A" w:rsidRPr="00DC6F79" w:rsidRDefault="0094180A" w:rsidP="001D492D">
            <w:pPr>
              <w:rPr>
                <w:rFonts w:cs="Arial"/>
                <w:sz w:val="18"/>
                <w:szCs w:val="18"/>
              </w:rPr>
            </w:pPr>
          </w:p>
        </w:tc>
        <w:tc>
          <w:tcPr>
            <w:tcW w:w="3685" w:type="dxa"/>
            <w:tcBorders>
              <w:top w:val="single" w:sz="4" w:space="0" w:color="000000"/>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top w:val="single" w:sz="4" w:space="0" w:color="000000"/>
              <w:left w:val="single" w:sz="4" w:space="0" w:color="000000"/>
              <w:bottom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top w:val="single" w:sz="4" w:space="0" w:color="000000"/>
              <w:left w:val="single" w:sz="4" w:space="0" w:color="auto"/>
              <w:bottom w:val="single" w:sz="4" w:space="0" w:color="000000"/>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4111" w:type="dxa"/>
            <w:tcBorders>
              <w:top w:val="single" w:sz="4" w:space="0" w:color="000000"/>
              <w:left w:val="single" w:sz="4" w:space="0" w:color="000000"/>
              <w:bottom w:val="single" w:sz="4" w:space="0" w:color="auto"/>
            </w:tcBorders>
          </w:tcPr>
          <w:p w:rsidR="0094180A" w:rsidRPr="00DC6F79"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right w:val="single" w:sz="4" w:space="0" w:color="000000"/>
            </w:tcBorders>
          </w:tcPr>
          <w:p w:rsidR="0094180A" w:rsidRPr="00DC6F79" w:rsidRDefault="0094180A" w:rsidP="001D492D">
            <w:pPr>
              <w:rPr>
                <w:rFonts w:cs="Arial"/>
                <w:sz w:val="18"/>
                <w:szCs w:val="18"/>
              </w:rPr>
            </w:pPr>
          </w:p>
        </w:tc>
        <w:tc>
          <w:tcPr>
            <w:tcW w:w="4111" w:type="dxa"/>
            <w:tcBorders>
              <w:top w:val="single" w:sz="4" w:space="0" w:color="auto"/>
              <w:lef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4111" w:type="dxa"/>
            <w:tcBorders>
              <w:top w:val="single" w:sz="4" w:space="0" w:color="000000"/>
              <w:left w:val="single" w:sz="4" w:space="0" w:color="000000"/>
              <w:bottom w:val="single" w:sz="4" w:space="0" w:color="auto"/>
            </w:tcBorders>
          </w:tcPr>
          <w:p w:rsidR="0094180A" w:rsidRPr="00DC6F79"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tcBorders>
              <w:bottom w:val="single" w:sz="12" w:space="0" w:color="auto"/>
            </w:tcBorders>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bottom w:val="single" w:sz="12" w:space="0" w:color="auto"/>
              <w:right w:val="single" w:sz="4" w:space="0" w:color="000000"/>
            </w:tcBorders>
          </w:tcPr>
          <w:p w:rsidR="0094180A" w:rsidRPr="00DC6F79" w:rsidRDefault="0094180A" w:rsidP="001D492D">
            <w:pPr>
              <w:rPr>
                <w:rFonts w:cs="Arial"/>
                <w:sz w:val="18"/>
                <w:szCs w:val="18"/>
              </w:rPr>
            </w:pPr>
          </w:p>
        </w:tc>
        <w:tc>
          <w:tcPr>
            <w:tcW w:w="4111" w:type="dxa"/>
            <w:tcBorders>
              <w:top w:val="single" w:sz="4" w:space="0" w:color="auto"/>
              <w:left w:val="single" w:sz="4" w:space="0" w:color="000000"/>
              <w:bottom w:val="single" w:sz="12" w:space="0" w:color="auto"/>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12"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12"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val="restart"/>
            <w:tcBorders>
              <w:top w:val="single" w:sz="12" w:space="0" w:color="auto"/>
            </w:tcBorders>
            <w:shd w:val="pct12" w:color="auto" w:fill="auto"/>
            <w:textDirection w:val="btLr"/>
          </w:tcPr>
          <w:p w:rsidR="0094180A" w:rsidRPr="00DC6F79" w:rsidRDefault="00803CF1" w:rsidP="001D492D">
            <w:pPr>
              <w:ind w:left="113" w:right="113"/>
              <w:jc w:val="center"/>
              <w:rPr>
                <w:rFonts w:cs="Arial"/>
                <w:b/>
                <w:sz w:val="18"/>
                <w:szCs w:val="18"/>
              </w:rPr>
            </w:pPr>
            <w:r w:rsidRPr="00DC6F79">
              <w:rPr>
                <w:rFonts w:cs="Arial"/>
                <w:b/>
                <w:sz w:val="18"/>
                <w:szCs w:val="18"/>
              </w:rPr>
              <w:t>INTEGRITE</w:t>
            </w:r>
            <w:r w:rsidR="000510DD" w:rsidRPr="00DC6F79">
              <w:rPr>
                <w:rFonts w:cs="Arial"/>
                <w:b/>
                <w:sz w:val="18"/>
                <w:szCs w:val="18"/>
              </w:rPr>
              <w:t>/ AUTHENTICIT</w:t>
            </w:r>
            <w:r w:rsidRPr="00DC6F79">
              <w:rPr>
                <w:rFonts w:cs="Arial"/>
                <w:b/>
                <w:sz w:val="18"/>
                <w:szCs w:val="18"/>
              </w:rPr>
              <w:t>E</w:t>
            </w:r>
          </w:p>
          <w:p w:rsidR="0094180A" w:rsidRPr="00DC6F79" w:rsidRDefault="0094180A" w:rsidP="001D492D">
            <w:pPr>
              <w:ind w:left="113" w:right="113"/>
              <w:jc w:val="center"/>
              <w:rPr>
                <w:rFonts w:cs="Arial"/>
                <w:b/>
                <w:sz w:val="18"/>
                <w:szCs w:val="18"/>
              </w:rPr>
            </w:pPr>
          </w:p>
        </w:tc>
        <w:tc>
          <w:tcPr>
            <w:tcW w:w="567" w:type="dxa"/>
            <w:tcBorders>
              <w:top w:val="single" w:sz="12" w:space="0" w:color="auto"/>
              <w:right w:val="single" w:sz="4" w:space="0" w:color="000000"/>
            </w:tcBorders>
          </w:tcPr>
          <w:p w:rsidR="0094180A" w:rsidRPr="00DC6F79" w:rsidRDefault="0094180A" w:rsidP="001D492D">
            <w:pPr>
              <w:rPr>
                <w:rFonts w:cs="Arial"/>
                <w:sz w:val="18"/>
                <w:szCs w:val="18"/>
              </w:rPr>
            </w:pPr>
          </w:p>
        </w:tc>
        <w:tc>
          <w:tcPr>
            <w:tcW w:w="4111" w:type="dxa"/>
            <w:tcBorders>
              <w:top w:val="single" w:sz="12" w:space="0" w:color="auto"/>
              <w:left w:val="single" w:sz="4" w:space="0" w:color="000000"/>
            </w:tcBorders>
          </w:tcPr>
          <w:p w:rsidR="0094180A" w:rsidRPr="00DC6F79" w:rsidRDefault="0094180A" w:rsidP="001D492D">
            <w:pPr>
              <w:rPr>
                <w:rFonts w:cs="Arial"/>
                <w:b/>
                <w:sz w:val="18"/>
                <w:szCs w:val="18"/>
              </w:rPr>
            </w:pPr>
          </w:p>
        </w:tc>
        <w:tc>
          <w:tcPr>
            <w:tcW w:w="3685" w:type="dxa"/>
            <w:tcBorders>
              <w:top w:val="single" w:sz="12" w:space="0" w:color="auto"/>
              <w:left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top w:val="single" w:sz="12" w:space="0" w:color="auto"/>
              <w:left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top w:val="single" w:sz="12" w:space="0" w:color="auto"/>
              <w:left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cPr>
          <w:p w:rsidR="0094180A" w:rsidRPr="00DC6F79" w:rsidRDefault="0094180A" w:rsidP="001D492D">
            <w:pPr>
              <w:ind w:left="113" w:right="113"/>
              <w:jc w:val="center"/>
              <w:rPr>
                <w:rFonts w:cs="Arial"/>
                <w:sz w:val="18"/>
                <w:szCs w:val="18"/>
              </w:rPr>
            </w:pPr>
          </w:p>
        </w:tc>
        <w:tc>
          <w:tcPr>
            <w:tcW w:w="567" w:type="dxa"/>
            <w:tcBorders>
              <w:right w:val="single" w:sz="4" w:space="0" w:color="000000"/>
            </w:tcBorders>
          </w:tcPr>
          <w:p w:rsidR="0094180A" w:rsidRPr="00DC6F79" w:rsidRDefault="0094180A" w:rsidP="001D492D">
            <w:pPr>
              <w:rPr>
                <w:rFonts w:cs="Arial"/>
                <w:sz w:val="18"/>
                <w:szCs w:val="18"/>
              </w:rPr>
            </w:pPr>
          </w:p>
        </w:tc>
        <w:tc>
          <w:tcPr>
            <w:tcW w:w="4111" w:type="dxa"/>
            <w:tcBorders>
              <w:left w:val="single" w:sz="4" w:space="0" w:color="000000"/>
            </w:tcBorders>
          </w:tcPr>
          <w:p w:rsidR="0094180A" w:rsidRPr="00DC6F79" w:rsidRDefault="0094180A" w:rsidP="001D492D">
            <w:pPr>
              <w:rPr>
                <w:rFonts w:cs="Arial"/>
                <w:sz w:val="18"/>
                <w:szCs w:val="18"/>
              </w:rPr>
            </w:pPr>
          </w:p>
        </w:tc>
        <w:tc>
          <w:tcPr>
            <w:tcW w:w="3685" w:type="dxa"/>
            <w:tcBorders>
              <w:left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left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left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cPr>
          <w:p w:rsidR="0094180A" w:rsidRPr="00DC6F79" w:rsidRDefault="0094180A" w:rsidP="001D492D">
            <w:pPr>
              <w:ind w:left="113" w:right="113"/>
              <w:jc w:val="center"/>
              <w:rPr>
                <w:rFonts w:cs="Arial"/>
                <w:sz w:val="18"/>
                <w:szCs w:val="18"/>
              </w:rPr>
            </w:pPr>
          </w:p>
        </w:tc>
        <w:tc>
          <w:tcPr>
            <w:tcW w:w="567" w:type="dxa"/>
            <w:tcBorders>
              <w:bottom w:val="single" w:sz="4" w:space="0" w:color="000000"/>
              <w:right w:val="single" w:sz="4" w:space="0" w:color="000000"/>
            </w:tcBorders>
          </w:tcPr>
          <w:p w:rsidR="0094180A" w:rsidRPr="00DC6F79" w:rsidRDefault="0094180A" w:rsidP="001D492D">
            <w:pPr>
              <w:rPr>
                <w:rFonts w:cs="Arial"/>
                <w:sz w:val="18"/>
                <w:szCs w:val="18"/>
              </w:rPr>
            </w:pPr>
          </w:p>
        </w:tc>
        <w:tc>
          <w:tcPr>
            <w:tcW w:w="4111" w:type="dxa"/>
            <w:tcBorders>
              <w:left w:val="single" w:sz="4" w:space="0" w:color="000000"/>
              <w:bottom w:val="single" w:sz="4" w:space="0" w:color="000000"/>
            </w:tcBorders>
          </w:tcPr>
          <w:p w:rsidR="0094180A" w:rsidRPr="00DC6F79" w:rsidRDefault="0094180A" w:rsidP="001D492D">
            <w:pPr>
              <w:rPr>
                <w:rFonts w:cs="Arial"/>
                <w:b/>
                <w:sz w:val="18"/>
                <w:szCs w:val="18"/>
              </w:rPr>
            </w:pPr>
          </w:p>
        </w:tc>
        <w:tc>
          <w:tcPr>
            <w:tcW w:w="3685" w:type="dxa"/>
            <w:tcBorders>
              <w:left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left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left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shd w:val="pct12" w:color="auto" w:fill="auto"/>
          </w:tcPr>
          <w:p w:rsidR="0094180A" w:rsidRPr="00DC6F79" w:rsidRDefault="0094180A" w:rsidP="001D492D">
            <w:pPr>
              <w:ind w:left="113" w:right="113"/>
              <w:jc w:val="center"/>
              <w:rPr>
                <w:rFonts w:cs="Arial"/>
                <w:b/>
                <w:sz w:val="18"/>
                <w:szCs w:val="18"/>
              </w:rPr>
            </w:pPr>
          </w:p>
        </w:tc>
        <w:tc>
          <w:tcPr>
            <w:tcW w:w="567" w:type="dxa"/>
            <w:tcBorders>
              <w:top w:val="single" w:sz="4" w:space="0" w:color="000000"/>
              <w:left w:val="single" w:sz="4" w:space="0" w:color="000000"/>
              <w:bottom w:val="single" w:sz="4" w:space="0" w:color="auto"/>
              <w:right w:val="single" w:sz="4" w:space="0" w:color="000000"/>
            </w:tcBorders>
          </w:tcPr>
          <w:p w:rsidR="0094180A" w:rsidRPr="00DC6F79" w:rsidRDefault="0094180A" w:rsidP="001D492D">
            <w:pPr>
              <w:ind w:right="113"/>
              <w:jc w:val="both"/>
              <w:rPr>
                <w:rFonts w:cs="Arial"/>
                <w:sz w:val="18"/>
                <w:szCs w:val="18"/>
              </w:rPr>
            </w:pPr>
          </w:p>
        </w:tc>
        <w:tc>
          <w:tcPr>
            <w:tcW w:w="4111" w:type="dxa"/>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4" w:space="0" w:color="000000"/>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000000"/>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000000"/>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trHeight w:val="503"/>
        </w:trPr>
        <w:tc>
          <w:tcPr>
            <w:tcW w:w="534" w:type="dxa"/>
            <w:vMerge/>
            <w:tcBorders>
              <w:bottom w:val="single" w:sz="12" w:space="0" w:color="auto"/>
            </w:tcBorders>
            <w:shd w:val="pct12" w:color="auto" w:fill="auto"/>
          </w:tcPr>
          <w:p w:rsidR="0094180A" w:rsidRPr="00DC6F79" w:rsidRDefault="0094180A" w:rsidP="001D492D">
            <w:pPr>
              <w:ind w:left="113" w:right="113"/>
              <w:jc w:val="center"/>
              <w:rPr>
                <w:rFonts w:cs="Arial"/>
                <w:b/>
                <w:sz w:val="18"/>
                <w:szCs w:val="18"/>
              </w:rPr>
            </w:pPr>
          </w:p>
        </w:tc>
        <w:tc>
          <w:tcPr>
            <w:tcW w:w="567" w:type="dxa"/>
            <w:tcBorders>
              <w:top w:val="single" w:sz="4" w:space="0" w:color="auto"/>
              <w:left w:val="single" w:sz="4" w:space="0" w:color="000000"/>
              <w:bottom w:val="single" w:sz="12" w:space="0" w:color="auto"/>
              <w:right w:val="single" w:sz="4" w:space="0" w:color="000000"/>
            </w:tcBorders>
          </w:tcPr>
          <w:p w:rsidR="0094180A" w:rsidRPr="00DC6F79" w:rsidRDefault="0094180A" w:rsidP="001D492D">
            <w:pPr>
              <w:ind w:right="113"/>
              <w:jc w:val="both"/>
              <w:rPr>
                <w:rFonts w:cs="Arial"/>
                <w:sz w:val="18"/>
                <w:szCs w:val="18"/>
              </w:rPr>
            </w:pPr>
          </w:p>
        </w:tc>
        <w:tc>
          <w:tcPr>
            <w:tcW w:w="4111" w:type="dxa"/>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12"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12"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12"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cantSplit/>
          <w:trHeight w:val="503"/>
        </w:trPr>
        <w:tc>
          <w:tcPr>
            <w:tcW w:w="534" w:type="dxa"/>
            <w:vMerge w:val="restart"/>
            <w:tcBorders>
              <w:top w:val="single" w:sz="12" w:space="0" w:color="auto"/>
            </w:tcBorders>
            <w:shd w:val="pct12" w:color="auto" w:fill="auto"/>
            <w:textDirection w:val="btLr"/>
          </w:tcPr>
          <w:p w:rsidR="0094180A" w:rsidRPr="00DC6F79" w:rsidRDefault="0094180A" w:rsidP="00803CF1">
            <w:pPr>
              <w:ind w:left="113" w:right="113"/>
              <w:jc w:val="center"/>
              <w:rPr>
                <w:rFonts w:cs="Arial"/>
                <w:sz w:val="18"/>
                <w:szCs w:val="18"/>
              </w:rPr>
            </w:pPr>
            <w:r w:rsidRPr="00DC6F79">
              <w:rPr>
                <w:rFonts w:cs="Arial"/>
                <w:b/>
                <w:sz w:val="18"/>
                <w:szCs w:val="18"/>
              </w:rPr>
              <w:t xml:space="preserve">PROTECTION&amp; </w:t>
            </w:r>
            <w:r w:rsidR="00803CF1" w:rsidRPr="00DC6F79">
              <w:rPr>
                <w:rFonts w:cs="Arial"/>
                <w:b/>
                <w:sz w:val="18"/>
                <w:szCs w:val="18"/>
              </w:rPr>
              <w:t>GESTION</w:t>
            </w:r>
          </w:p>
        </w:tc>
        <w:tc>
          <w:tcPr>
            <w:tcW w:w="567" w:type="dxa"/>
            <w:tcBorders>
              <w:top w:val="single" w:sz="12"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4111" w:type="dxa"/>
            <w:tcBorders>
              <w:top w:val="single" w:sz="12"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12"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12" w:space="0" w:color="auto"/>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12" w:space="0" w:color="auto"/>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cantSplit/>
          <w:trHeight w:val="50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4111"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cantSplit/>
          <w:trHeight w:val="50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4111"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cantSplit/>
          <w:trHeight w:val="333"/>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ind w:right="113"/>
              <w:rPr>
                <w:rFonts w:cs="Arial"/>
                <w:sz w:val="18"/>
                <w:szCs w:val="18"/>
              </w:rPr>
            </w:pPr>
          </w:p>
        </w:tc>
        <w:tc>
          <w:tcPr>
            <w:tcW w:w="4111"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4" w:space="0" w:color="auto"/>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4" w:space="0" w:color="auto"/>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4" w:space="0" w:color="auto"/>
              <w:right w:val="single" w:sz="4" w:space="0" w:color="000000"/>
            </w:tcBorders>
          </w:tcPr>
          <w:p w:rsidR="0094180A" w:rsidRPr="00DC6F79" w:rsidRDefault="0094180A" w:rsidP="001D492D">
            <w:pPr>
              <w:rPr>
                <w:rFonts w:cs="Arial"/>
                <w:sz w:val="18"/>
                <w:szCs w:val="18"/>
              </w:rPr>
            </w:pPr>
          </w:p>
        </w:tc>
      </w:tr>
      <w:tr w:rsidR="0094180A" w:rsidRPr="00DC6F79" w:rsidTr="009761DA">
        <w:trPr>
          <w:cantSplit/>
          <w:trHeight w:val="255"/>
        </w:trPr>
        <w:tc>
          <w:tcPr>
            <w:tcW w:w="534" w:type="dxa"/>
            <w:vMerge/>
            <w:shd w:val="pct12" w:color="auto" w:fill="auto"/>
            <w:textDirection w:val="btLr"/>
          </w:tcPr>
          <w:p w:rsidR="0094180A" w:rsidRPr="00DC6F79" w:rsidRDefault="0094180A" w:rsidP="001D492D">
            <w:pPr>
              <w:ind w:left="113" w:right="113"/>
              <w:jc w:val="center"/>
              <w:rPr>
                <w:rFonts w:cs="Arial"/>
                <w:b/>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94180A" w:rsidRPr="00DC6F79" w:rsidRDefault="0094180A" w:rsidP="001D492D">
            <w:pPr>
              <w:ind w:right="113"/>
              <w:rPr>
                <w:rFonts w:cs="Arial"/>
                <w:sz w:val="18"/>
                <w:szCs w:val="18"/>
              </w:rPr>
            </w:pPr>
          </w:p>
        </w:tc>
        <w:tc>
          <w:tcPr>
            <w:tcW w:w="4111" w:type="dxa"/>
            <w:tcBorders>
              <w:top w:val="single" w:sz="4" w:space="0" w:color="auto"/>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3685" w:type="dxa"/>
            <w:tcBorders>
              <w:top w:val="single" w:sz="4" w:space="0" w:color="auto"/>
              <w:left w:val="single" w:sz="4" w:space="0" w:color="000000"/>
              <w:bottom w:val="single" w:sz="4" w:space="0" w:color="000000"/>
              <w:right w:val="single" w:sz="4" w:space="0" w:color="000000"/>
            </w:tcBorders>
          </w:tcPr>
          <w:p w:rsidR="0094180A" w:rsidRPr="00DC6F79" w:rsidRDefault="0094180A" w:rsidP="001D492D">
            <w:pPr>
              <w:rPr>
                <w:rFonts w:cs="Arial"/>
                <w:sz w:val="18"/>
                <w:szCs w:val="18"/>
              </w:rPr>
            </w:pPr>
          </w:p>
        </w:tc>
        <w:tc>
          <w:tcPr>
            <w:tcW w:w="3260" w:type="dxa"/>
            <w:tcBorders>
              <w:top w:val="single" w:sz="4" w:space="0" w:color="auto"/>
              <w:left w:val="single" w:sz="4" w:space="0" w:color="000000"/>
              <w:bottom w:val="single" w:sz="4" w:space="0" w:color="000000"/>
              <w:right w:val="single" w:sz="4" w:space="0" w:color="auto"/>
            </w:tcBorders>
          </w:tcPr>
          <w:p w:rsidR="0094180A" w:rsidRPr="00DC6F79" w:rsidRDefault="0094180A" w:rsidP="001D492D">
            <w:pPr>
              <w:rPr>
                <w:rFonts w:cs="Arial"/>
                <w:sz w:val="18"/>
                <w:szCs w:val="18"/>
              </w:rPr>
            </w:pPr>
          </w:p>
        </w:tc>
        <w:tc>
          <w:tcPr>
            <w:tcW w:w="2552" w:type="dxa"/>
            <w:tcBorders>
              <w:top w:val="single" w:sz="4" w:space="0" w:color="auto"/>
              <w:left w:val="single" w:sz="4" w:space="0" w:color="auto"/>
              <w:bottom w:val="single" w:sz="4" w:space="0" w:color="000000"/>
              <w:right w:val="single" w:sz="4" w:space="0" w:color="000000"/>
            </w:tcBorders>
          </w:tcPr>
          <w:p w:rsidR="0094180A" w:rsidRPr="00DC6F79" w:rsidRDefault="0094180A" w:rsidP="001D492D">
            <w:pPr>
              <w:rPr>
                <w:rFonts w:cs="Arial"/>
                <w:sz w:val="18"/>
                <w:szCs w:val="18"/>
              </w:rPr>
            </w:pPr>
          </w:p>
        </w:tc>
      </w:tr>
    </w:tbl>
    <w:p w:rsidR="00293C69" w:rsidRPr="00DC6F79" w:rsidRDefault="00293C69" w:rsidP="00293C69">
      <w:pPr>
        <w:rPr>
          <w:rFonts w:cs="Arial"/>
          <w:bCs/>
          <w:i/>
          <w:iCs/>
          <w:noProof/>
        </w:rPr>
        <w:sectPr w:rsidR="00293C69" w:rsidRPr="00DC6F79" w:rsidSect="006A5AD3">
          <w:pgSz w:w="16840" w:h="11907" w:orient="landscape" w:code="9"/>
          <w:pgMar w:top="1134" w:right="1134" w:bottom="1134" w:left="1134" w:header="709" w:footer="709" w:gutter="0"/>
          <w:cols w:space="708"/>
          <w:docGrid w:linePitch="360"/>
        </w:sectPr>
      </w:pPr>
    </w:p>
    <w:p w:rsidR="00293C69" w:rsidRPr="00DC6F79" w:rsidRDefault="00293C69" w:rsidP="00293C69">
      <w:pPr>
        <w:rPr>
          <w:rFonts w:cs="Arial"/>
        </w:rPr>
      </w:pPr>
    </w:p>
    <w:p w:rsidR="00293C69" w:rsidRPr="00DC6F79" w:rsidRDefault="00293C69" w:rsidP="00293C69">
      <w:pPr>
        <w:pBdr>
          <w:top w:val="single" w:sz="4" w:space="1" w:color="auto"/>
          <w:left w:val="single" w:sz="4" w:space="4" w:color="auto"/>
          <w:bottom w:val="single" w:sz="4" w:space="1" w:color="auto"/>
          <w:right w:val="single" w:sz="4" w:space="4" w:color="auto"/>
        </w:pBdr>
        <w:shd w:val="clear" w:color="auto" w:fill="F2F2F2"/>
        <w:rPr>
          <w:rFonts w:cs="Arial"/>
          <w:b/>
          <w:lang w:val="fr-FR"/>
        </w:rPr>
      </w:pPr>
      <w:r w:rsidRPr="00DC6F79">
        <w:rPr>
          <w:rFonts w:cs="Arial"/>
          <w:b/>
          <w:lang w:val="fr-FR"/>
        </w:rPr>
        <w:t>ANNEX</w:t>
      </w:r>
      <w:r w:rsidR="00803CF1" w:rsidRPr="00DC6F79">
        <w:rPr>
          <w:rFonts w:cs="Arial"/>
          <w:b/>
          <w:lang w:val="fr-FR"/>
        </w:rPr>
        <w:t>E</w:t>
      </w:r>
      <w:r w:rsidRPr="00DC6F79">
        <w:rPr>
          <w:rFonts w:cs="Arial"/>
          <w:b/>
          <w:lang w:val="fr-FR"/>
        </w:rPr>
        <w:t xml:space="preserve"> </w:t>
      </w:r>
      <w:r w:rsidR="00C952F2" w:rsidRPr="00DC6F79">
        <w:rPr>
          <w:rFonts w:cs="Arial"/>
          <w:b/>
          <w:lang w:val="fr-FR"/>
        </w:rPr>
        <w:t>5</w:t>
      </w:r>
      <w:r w:rsidR="00803CF1" w:rsidRPr="00DC6F79">
        <w:rPr>
          <w:rFonts w:cs="Arial"/>
          <w:b/>
          <w:lang w:val="fr-FR"/>
        </w:rPr>
        <w:t>: Dé</w:t>
      </w:r>
      <w:r w:rsidRPr="00DC6F79">
        <w:rPr>
          <w:rFonts w:cs="Arial"/>
          <w:b/>
          <w:lang w:val="fr-FR"/>
        </w:rPr>
        <w:t>cision 31</w:t>
      </w:r>
      <w:r w:rsidR="005115A1">
        <w:rPr>
          <w:rFonts w:cs="Arial"/>
          <w:b/>
          <w:lang w:val="fr-FR"/>
        </w:rPr>
        <w:t xml:space="preserve"> </w:t>
      </w:r>
      <w:r w:rsidRPr="00DC6F79">
        <w:rPr>
          <w:rFonts w:cs="Arial"/>
          <w:b/>
          <w:lang w:val="fr-FR"/>
        </w:rPr>
        <w:t xml:space="preserve">COM 7.3 – </w:t>
      </w:r>
      <w:r w:rsidR="005115A1">
        <w:rPr>
          <w:rFonts w:cs="Arial"/>
          <w:b/>
          <w:lang w:val="fr-FR"/>
        </w:rPr>
        <w:t>Résultat de la réunion sur les « repères de référence »</w:t>
      </w:r>
    </w:p>
    <w:p w:rsidR="00293C69" w:rsidRPr="00DC6F79" w:rsidRDefault="00293C69" w:rsidP="00293C69">
      <w:pPr>
        <w:rPr>
          <w:rFonts w:cs="Arial"/>
          <w:bCs/>
          <w:i/>
          <w:iCs/>
          <w:noProof/>
          <w:lang w:val="fr-FR"/>
        </w:rPr>
      </w:pPr>
    </w:p>
    <w:p w:rsidR="00C9459B" w:rsidRPr="00DC6F79" w:rsidRDefault="00C9459B" w:rsidP="005115A1">
      <w:pPr>
        <w:spacing w:before="100" w:beforeAutospacing="1" w:after="100" w:afterAutospacing="1"/>
        <w:rPr>
          <w:rFonts w:cs="Arial"/>
          <w:sz w:val="24"/>
          <w:lang w:val="fr-FR" w:eastAsia="fr-FR"/>
        </w:rPr>
      </w:pPr>
      <w:r w:rsidRPr="00DC6F79">
        <w:rPr>
          <w:rFonts w:cs="Arial"/>
          <w:sz w:val="24"/>
          <w:lang w:val="fr-FR" w:eastAsia="fr-FR"/>
        </w:rPr>
        <w:t xml:space="preserve">Le Comité du patrimoine mondial, </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Ayant examiné</w:t>
      </w:r>
      <w:r w:rsidRPr="005115A1">
        <w:rPr>
          <w:rFonts w:cs="Arial"/>
          <w:szCs w:val="22"/>
          <w:lang w:val="fr-FR" w:eastAsia="fr-FR"/>
        </w:rPr>
        <w:t xml:space="preserve"> le document WHC-07/31.COM/7.3, </w:t>
      </w:r>
    </w:p>
    <w:p w:rsidR="00C9459B" w:rsidRPr="005115A1" w:rsidRDefault="005115A1" w:rsidP="005115A1">
      <w:pPr>
        <w:numPr>
          <w:ilvl w:val="0"/>
          <w:numId w:val="27"/>
        </w:numPr>
        <w:tabs>
          <w:tab w:val="clear" w:pos="720"/>
          <w:tab w:val="num" w:pos="567"/>
        </w:tabs>
        <w:spacing w:after="120"/>
        <w:ind w:left="567" w:hanging="567"/>
        <w:jc w:val="both"/>
        <w:rPr>
          <w:rFonts w:cs="Arial"/>
          <w:szCs w:val="22"/>
          <w:lang w:val="fr-FR" w:eastAsia="fr-FR"/>
        </w:rPr>
      </w:pPr>
      <w:r>
        <w:rPr>
          <w:rFonts w:cs="Arial"/>
          <w:szCs w:val="22"/>
          <w:u w:val="single"/>
          <w:lang w:val="fr-FR" w:eastAsia="fr-FR"/>
        </w:rPr>
        <w:t>R</w:t>
      </w:r>
      <w:r w:rsidR="00C9459B" w:rsidRPr="005115A1">
        <w:rPr>
          <w:rFonts w:cs="Arial"/>
          <w:szCs w:val="22"/>
          <w:u w:val="single"/>
          <w:lang w:val="fr-FR" w:eastAsia="fr-FR"/>
        </w:rPr>
        <w:t>appelant</w:t>
      </w:r>
      <w:r w:rsidR="00C9459B" w:rsidRPr="005115A1">
        <w:rPr>
          <w:rFonts w:cs="Arial"/>
          <w:szCs w:val="22"/>
          <w:lang w:val="fr-FR" w:eastAsia="fr-FR"/>
        </w:rPr>
        <w:t xml:space="preserve"> les décisions </w:t>
      </w:r>
      <w:r w:rsidR="00C9459B" w:rsidRPr="005115A1">
        <w:rPr>
          <w:rFonts w:cs="Arial"/>
          <w:b/>
          <w:bCs/>
          <w:szCs w:val="22"/>
          <w:lang w:val="fr-FR" w:eastAsia="fr-FR"/>
        </w:rPr>
        <w:t xml:space="preserve">29 COM 7C </w:t>
      </w:r>
      <w:r w:rsidR="00C9459B" w:rsidRPr="005115A1">
        <w:rPr>
          <w:rFonts w:cs="Arial"/>
          <w:szCs w:val="22"/>
          <w:lang w:val="fr-FR" w:eastAsia="fr-FR"/>
        </w:rPr>
        <w:t xml:space="preserve">et </w:t>
      </w:r>
      <w:r w:rsidR="00C9459B" w:rsidRPr="005115A1">
        <w:rPr>
          <w:rFonts w:cs="Arial"/>
          <w:b/>
          <w:bCs/>
          <w:szCs w:val="22"/>
          <w:lang w:val="fr-FR" w:eastAsia="fr-FR"/>
        </w:rPr>
        <w:t>30 COM 9</w:t>
      </w:r>
      <w:r w:rsidR="00C9459B" w:rsidRPr="005115A1">
        <w:rPr>
          <w:rFonts w:cs="Arial"/>
          <w:szCs w:val="22"/>
          <w:lang w:val="fr-FR" w:eastAsia="fr-FR"/>
        </w:rPr>
        <w:t xml:space="preserve"> adoptées respectivement lors de ses 29e (Durban, 2005) et 30e (Vilnius, 2006) sessions, </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Remerciant</w:t>
      </w:r>
      <w:r w:rsidRPr="005115A1">
        <w:rPr>
          <w:rFonts w:cs="Arial"/>
          <w:szCs w:val="22"/>
          <w:lang w:val="fr-FR" w:eastAsia="fr-FR"/>
        </w:rPr>
        <w:t xml:space="preserve"> le gouvernement des Pays-Bas d'avoir organisé la réunion d'experts, qui s'est tenue du 2 au 3 avril 2007 à Paris, ainsi que tous les experts qui ont participé, </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Constatant</w:t>
      </w:r>
      <w:r w:rsidRPr="005115A1">
        <w:rPr>
          <w:rFonts w:cs="Arial"/>
          <w:szCs w:val="22"/>
          <w:lang w:val="fr-FR" w:eastAsia="fr-FR"/>
        </w:rPr>
        <w:t xml:space="preserve"> les résultats et recommandations de la réunion d'experts,</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Décide</w:t>
      </w:r>
      <w:r w:rsidRPr="005115A1">
        <w:rPr>
          <w:rFonts w:cs="Arial"/>
          <w:szCs w:val="22"/>
          <w:lang w:val="fr-FR" w:eastAsia="fr-FR"/>
        </w:rPr>
        <w:t xml:space="preserve"> d'adopter officiellement un cadre de suivi pour les biens du patrimoine mondial;</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Décide</w:t>
      </w:r>
      <w:r w:rsidRPr="005115A1">
        <w:rPr>
          <w:rFonts w:cs="Arial"/>
          <w:szCs w:val="22"/>
          <w:lang w:val="fr-FR" w:eastAsia="fr-FR"/>
        </w:rPr>
        <w:t xml:space="preserve"> d'intégrer le cadre de suivi dans la prochaine révision des </w:t>
      </w:r>
      <w:r w:rsidRPr="005115A1">
        <w:rPr>
          <w:rFonts w:cs="Arial"/>
          <w:i/>
          <w:iCs/>
          <w:szCs w:val="22"/>
          <w:lang w:val="fr-FR" w:eastAsia="fr-FR"/>
        </w:rPr>
        <w:t>Orientations</w:t>
      </w:r>
      <w:r w:rsidRPr="005115A1">
        <w:rPr>
          <w:rFonts w:cs="Arial"/>
          <w:szCs w:val="22"/>
          <w:lang w:val="fr-FR" w:eastAsia="fr-FR"/>
        </w:rPr>
        <w:t xml:space="preserve"> et d'assurer au Centre du patrimoine mondial et aux Organisations consultatives d'intégrer le concept d'un cadre de suivi dans la prochaine révision des </w:t>
      </w:r>
      <w:r w:rsidRPr="005115A1">
        <w:rPr>
          <w:rFonts w:cs="Arial"/>
          <w:i/>
          <w:iCs/>
          <w:szCs w:val="22"/>
          <w:lang w:val="fr-FR" w:eastAsia="fr-FR"/>
        </w:rPr>
        <w:t>Orientations</w:t>
      </w:r>
      <w:r w:rsidRPr="005115A1">
        <w:rPr>
          <w:rFonts w:cs="Arial"/>
          <w:szCs w:val="22"/>
          <w:lang w:val="fr-FR" w:eastAsia="fr-FR"/>
        </w:rPr>
        <w:t xml:space="preserve"> et d'établir un système de références pour tous les processus du patrimoine mondial;</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Demande spécifiquement</w:t>
      </w:r>
      <w:r w:rsidRPr="005115A1">
        <w:rPr>
          <w:rFonts w:cs="Arial"/>
          <w:szCs w:val="22"/>
          <w:lang w:val="fr-FR" w:eastAsia="fr-FR"/>
        </w:rPr>
        <w:t xml:space="preserve"> que, dans la révision des </w:t>
      </w:r>
      <w:r w:rsidRPr="005115A1">
        <w:rPr>
          <w:rFonts w:cs="Arial"/>
          <w:i/>
          <w:iCs/>
          <w:szCs w:val="22"/>
          <w:lang w:val="fr-FR" w:eastAsia="fr-FR"/>
        </w:rPr>
        <w:t>Orientations</w:t>
      </w:r>
      <w:r w:rsidRPr="005115A1">
        <w:rPr>
          <w:rFonts w:cs="Arial"/>
          <w:szCs w:val="22"/>
          <w:lang w:val="fr-FR" w:eastAsia="fr-FR"/>
        </w:rPr>
        <w:t>, la valeur universelle exceptionnelle soit liée au format des propositions d'inscription (Annexe 5: 4a sur l'état de conservation actuel et 4b sur les menaces pesant sur le bien);</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Demande en outre</w:t>
      </w:r>
      <w:r w:rsidRPr="005115A1">
        <w:rPr>
          <w:rFonts w:cs="Arial"/>
          <w:szCs w:val="22"/>
          <w:lang w:val="fr-FR" w:eastAsia="fr-FR"/>
        </w:rPr>
        <w:t xml:space="preserve"> aux États parties, aux Organisations consultatives et au Centre du patrimoine mondial de définir un </w:t>
      </w:r>
      <w:r w:rsidR="00DC6F79" w:rsidRPr="005115A1">
        <w:rPr>
          <w:rFonts w:cs="Arial"/>
          <w:szCs w:val="22"/>
          <w:lang w:val="fr-FR" w:eastAsia="fr-FR"/>
        </w:rPr>
        <w:t>Etat de conservation souhaité</w:t>
      </w:r>
      <w:r w:rsidRPr="005115A1">
        <w:rPr>
          <w:rFonts w:cs="Arial"/>
          <w:szCs w:val="22"/>
          <w:lang w:val="fr-FR" w:eastAsia="fr-FR"/>
        </w:rPr>
        <w:t xml:space="preserve"> dans tous les rapports sur l'état de conservation, afin de faciliter la prise de décisions appropriées, en particulier s'agissant de l'inscription d'un bien sur / retrait de la Liste du patrimoine mondial en péril ;</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Prie instamment</w:t>
      </w:r>
      <w:r w:rsidRPr="005115A1">
        <w:rPr>
          <w:rFonts w:cs="Arial"/>
          <w:szCs w:val="22"/>
          <w:lang w:val="fr-FR" w:eastAsia="fr-FR"/>
        </w:rPr>
        <w:t xml:space="preserve"> les Organisations consultatives et le Centre du patrimoine mondial de fournir une assistance technique sur la manière de rédiger une Déclaration de valeur / valeur universelle exceptionnelle et demande à l'ICCROM d'utiliser les fonds, déjà alloués, pour la rédaction d'un guide, en consultation avec l'UICN et l'ICOMOS, à paraître fin 2007;</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Constatant</w:t>
      </w:r>
      <w:r w:rsidRPr="005115A1">
        <w:rPr>
          <w:rFonts w:cs="Arial"/>
          <w:szCs w:val="22"/>
          <w:lang w:val="fr-FR" w:eastAsia="fr-FR"/>
        </w:rPr>
        <w:t xml:space="preserve"> la stratégie de mise en œuvre prioritaire avec un accent sur l'application du cadre de suivi aux biens inscrits sur la Liste du patrimoine mondial en péril, </w:t>
      </w:r>
      <w:r w:rsidRPr="005115A1">
        <w:rPr>
          <w:rFonts w:cs="Arial"/>
          <w:szCs w:val="22"/>
          <w:u w:val="single"/>
          <w:lang w:val="fr-FR" w:eastAsia="fr-FR"/>
        </w:rPr>
        <w:t>demande</w:t>
      </w:r>
      <w:r w:rsidRPr="005115A1">
        <w:rPr>
          <w:rFonts w:cs="Arial"/>
          <w:szCs w:val="22"/>
          <w:lang w:val="fr-FR" w:eastAsia="fr-FR"/>
        </w:rPr>
        <w:t xml:space="preserve"> aux Etats parties ayant des biens sur la Liste du patrimoine mondial en péril de préparer un projet de Déclaration de valeur universelle exceptionnelle pour tous ces biens; </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Demande également</w:t>
      </w:r>
      <w:r w:rsidRPr="005115A1">
        <w:rPr>
          <w:rFonts w:cs="Arial"/>
          <w:szCs w:val="22"/>
          <w:lang w:val="fr-FR" w:eastAsia="fr-FR"/>
        </w:rPr>
        <w:t xml:space="preserve"> à tous les États parties, ainsi qu'aux Organisations consultatives, de préparer un projet de Déclaration de valeur universelle exceptionnelle avant l'arrivée d'une mission de suivi réactif, et de s'assurer que les projets de Déclarations de valeur universelle exceptionnelle soient </w:t>
      </w:r>
      <w:proofErr w:type="gramStart"/>
      <w:r w:rsidRPr="005115A1">
        <w:rPr>
          <w:rFonts w:cs="Arial"/>
          <w:szCs w:val="22"/>
          <w:lang w:val="fr-FR" w:eastAsia="fr-FR"/>
        </w:rPr>
        <w:t>préparées</w:t>
      </w:r>
      <w:proofErr w:type="gramEnd"/>
      <w:r w:rsidRPr="005115A1">
        <w:rPr>
          <w:rFonts w:cs="Arial"/>
          <w:szCs w:val="22"/>
          <w:lang w:val="fr-FR" w:eastAsia="fr-FR"/>
        </w:rPr>
        <w:t xml:space="preserve"> à l'avance, en vue du prochain cycle de l'exercice de rapport périodique;</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Demande en outre</w:t>
      </w:r>
      <w:r w:rsidRPr="005115A1">
        <w:rPr>
          <w:rFonts w:cs="Arial"/>
          <w:szCs w:val="22"/>
          <w:lang w:val="fr-FR" w:eastAsia="fr-FR"/>
        </w:rPr>
        <w:t xml:space="preserve"> que les parties concernées participent à la préparation de tous les rapports requis par la </w:t>
      </w:r>
      <w:r w:rsidRPr="005115A1">
        <w:rPr>
          <w:rFonts w:cs="Arial"/>
          <w:i/>
          <w:iCs/>
          <w:szCs w:val="22"/>
          <w:lang w:val="fr-FR" w:eastAsia="fr-FR"/>
        </w:rPr>
        <w:t>Convention du patrimoine mondial</w:t>
      </w:r>
      <w:r w:rsidRPr="005115A1">
        <w:rPr>
          <w:rFonts w:cs="Arial"/>
          <w:szCs w:val="22"/>
          <w:lang w:val="fr-FR" w:eastAsia="fr-FR"/>
        </w:rPr>
        <w:t xml:space="preserve"> (documents de proposition d'inscription, rapports sur l'état de conservation, rapports périodiques) afin de garantir leur pleine participation dans la définition des valeurs et l'état de conservation souhaité d'un bien;</w:t>
      </w:r>
    </w:p>
    <w:p w:rsidR="00C9459B" w:rsidRPr="005115A1" w:rsidRDefault="00C9459B" w:rsidP="005115A1">
      <w:pPr>
        <w:numPr>
          <w:ilvl w:val="0"/>
          <w:numId w:val="27"/>
        </w:numPr>
        <w:tabs>
          <w:tab w:val="clear" w:pos="720"/>
          <w:tab w:val="num" w:pos="567"/>
        </w:tabs>
        <w:spacing w:after="120"/>
        <w:ind w:left="567" w:hanging="567"/>
        <w:jc w:val="both"/>
        <w:rPr>
          <w:rFonts w:cs="Arial"/>
          <w:szCs w:val="22"/>
          <w:lang w:val="fr-FR" w:eastAsia="fr-FR"/>
        </w:rPr>
      </w:pPr>
      <w:r w:rsidRPr="005115A1">
        <w:rPr>
          <w:rFonts w:cs="Arial"/>
          <w:szCs w:val="22"/>
          <w:u w:val="single"/>
          <w:lang w:val="fr-FR" w:eastAsia="fr-FR"/>
        </w:rPr>
        <w:t>Rappelle</w:t>
      </w:r>
      <w:r w:rsidRPr="005115A1">
        <w:rPr>
          <w:rFonts w:cs="Arial"/>
          <w:szCs w:val="22"/>
          <w:lang w:val="fr-FR" w:eastAsia="fr-FR"/>
        </w:rPr>
        <w:t xml:space="preserve"> l'exigence selon laquelle, au moment de l'inscription, la décision du Comité doit comporter une Déclaration de valeur universelle exceptionnelle claire mentionnant l'authenticité et/ou l'intégrité, et </w:t>
      </w:r>
      <w:r w:rsidRPr="005115A1">
        <w:rPr>
          <w:rFonts w:cs="Arial"/>
          <w:szCs w:val="22"/>
          <w:u w:val="single"/>
          <w:lang w:val="fr-FR" w:eastAsia="fr-FR"/>
        </w:rPr>
        <w:t>décide</w:t>
      </w:r>
      <w:r w:rsidRPr="005115A1">
        <w:rPr>
          <w:rFonts w:cs="Arial"/>
          <w:szCs w:val="22"/>
          <w:lang w:val="fr-FR" w:eastAsia="fr-FR"/>
        </w:rPr>
        <w:t xml:space="preserve"> d'ajouter l'exigence d'une description de l'état de conservation souhaité ;</w:t>
      </w:r>
    </w:p>
    <w:p w:rsidR="00A57087" w:rsidRPr="005115A1" w:rsidRDefault="00C9459B" w:rsidP="005115A1">
      <w:pPr>
        <w:numPr>
          <w:ilvl w:val="0"/>
          <w:numId w:val="27"/>
        </w:numPr>
        <w:tabs>
          <w:tab w:val="clear" w:pos="720"/>
          <w:tab w:val="num" w:pos="567"/>
        </w:tabs>
        <w:spacing w:after="120"/>
        <w:ind w:left="567" w:hanging="567"/>
        <w:jc w:val="both"/>
        <w:rPr>
          <w:rFonts w:cs="Arial"/>
          <w:szCs w:val="22"/>
          <w:lang w:val="fr-FR"/>
        </w:rPr>
      </w:pPr>
      <w:r w:rsidRPr="005115A1">
        <w:rPr>
          <w:rFonts w:cs="Arial"/>
          <w:szCs w:val="22"/>
          <w:u w:val="single"/>
          <w:lang w:val="fr-FR" w:eastAsia="fr-FR"/>
        </w:rPr>
        <w:t>Constate</w:t>
      </w:r>
      <w:r w:rsidRPr="005115A1">
        <w:rPr>
          <w:rFonts w:cs="Arial"/>
          <w:szCs w:val="22"/>
          <w:lang w:val="fr-FR" w:eastAsia="fr-FR"/>
        </w:rPr>
        <w:t xml:space="preserve"> la confusion qui règne autour du terme «repère de référence» et </w:t>
      </w:r>
      <w:r w:rsidRPr="005115A1">
        <w:rPr>
          <w:rFonts w:cs="Arial"/>
          <w:szCs w:val="22"/>
          <w:u w:val="single"/>
          <w:lang w:val="fr-FR" w:eastAsia="fr-FR"/>
        </w:rPr>
        <w:t>demande</w:t>
      </w:r>
      <w:r w:rsidRPr="005115A1">
        <w:rPr>
          <w:rFonts w:cs="Arial"/>
          <w:szCs w:val="22"/>
          <w:lang w:val="fr-FR" w:eastAsia="fr-FR"/>
        </w:rPr>
        <w:t xml:space="preserve"> qu'à la place, soient employés les termes «</w:t>
      </w:r>
      <w:r w:rsidR="00DC6F79" w:rsidRPr="005115A1">
        <w:rPr>
          <w:rFonts w:cs="Arial"/>
          <w:szCs w:val="22"/>
          <w:lang w:val="fr-FR" w:eastAsia="fr-FR"/>
        </w:rPr>
        <w:t>Etat de conservation souhaité</w:t>
      </w:r>
      <w:r w:rsidRPr="005115A1">
        <w:rPr>
          <w:rFonts w:cs="Arial"/>
          <w:szCs w:val="22"/>
          <w:lang w:val="fr-FR" w:eastAsia="fr-FR"/>
        </w:rPr>
        <w:t xml:space="preserve"> » et «mesures correctives» dans tous les documents sur l'état de conservation relatifs à la Liste du patrimoine mondial en péril, et </w:t>
      </w:r>
      <w:r w:rsidRPr="005115A1">
        <w:rPr>
          <w:rFonts w:cs="Arial"/>
          <w:szCs w:val="22"/>
          <w:u w:val="single"/>
          <w:lang w:val="fr-FR" w:eastAsia="fr-FR"/>
        </w:rPr>
        <w:t>adopte</w:t>
      </w:r>
      <w:r w:rsidRPr="005115A1">
        <w:rPr>
          <w:rFonts w:cs="Arial"/>
          <w:szCs w:val="22"/>
          <w:lang w:val="fr-FR" w:eastAsia="fr-FR"/>
        </w:rPr>
        <w:t xml:space="preserve"> le principe du format pour les rapports sur l'état de conservation en Annexe II</w:t>
      </w:r>
    </w:p>
    <w:sectPr w:rsidR="00A57087" w:rsidRPr="005115A1" w:rsidSect="00293C6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04" w:rsidRDefault="002B5704">
      <w:r>
        <w:separator/>
      </w:r>
    </w:p>
  </w:endnote>
  <w:endnote w:type="continuationSeparator" w:id="0">
    <w:p w:rsidR="002B5704" w:rsidRDefault="002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04" w:rsidRPr="00DC7A6D" w:rsidRDefault="002B5704">
    <w:pPr>
      <w:pStyle w:val="Footer"/>
      <w:jc w:val="right"/>
      <w:rPr>
        <w:rFonts w:asciiTheme="minorHAnsi" w:hAnsiTheme="minorHAnsi"/>
        <w:sz w:val="20"/>
        <w:szCs w:val="20"/>
      </w:rPr>
    </w:pPr>
    <w:r w:rsidRPr="00DC7A6D">
      <w:rPr>
        <w:rFonts w:asciiTheme="minorHAnsi" w:hAnsiTheme="minorHAnsi"/>
        <w:sz w:val="20"/>
        <w:szCs w:val="20"/>
      </w:rPr>
      <w:fldChar w:fldCharType="begin"/>
    </w:r>
    <w:r w:rsidRPr="00DC7A6D">
      <w:rPr>
        <w:rFonts w:asciiTheme="minorHAnsi" w:hAnsiTheme="minorHAnsi"/>
        <w:sz w:val="20"/>
        <w:szCs w:val="20"/>
      </w:rPr>
      <w:instrText xml:space="preserve"> PAGE   \* MERGEFORMAT </w:instrText>
    </w:r>
    <w:r w:rsidRPr="00DC7A6D">
      <w:rPr>
        <w:rFonts w:asciiTheme="minorHAnsi" w:hAnsiTheme="minorHAnsi"/>
        <w:sz w:val="20"/>
        <w:szCs w:val="20"/>
      </w:rPr>
      <w:fldChar w:fldCharType="separate"/>
    </w:r>
    <w:r w:rsidR="004C7AD4">
      <w:rPr>
        <w:rFonts w:asciiTheme="minorHAnsi" w:hAnsiTheme="minorHAnsi"/>
        <w:noProof/>
        <w:sz w:val="20"/>
        <w:szCs w:val="20"/>
      </w:rPr>
      <w:t>1</w:t>
    </w:r>
    <w:r w:rsidRPr="00DC7A6D">
      <w:rPr>
        <w:rFonts w:asciiTheme="minorHAnsi" w:hAnsiTheme="minorHAnsi"/>
        <w:noProof/>
        <w:sz w:val="20"/>
        <w:szCs w:val="20"/>
      </w:rPr>
      <w:fldChar w:fldCharType="end"/>
    </w:r>
  </w:p>
  <w:p w:rsidR="002B5704" w:rsidRDefault="002B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04" w:rsidRDefault="002B5704">
    <w:pPr>
      <w:pStyle w:val="Footer"/>
      <w:jc w:val="right"/>
    </w:pPr>
    <w:r>
      <w:fldChar w:fldCharType="begin"/>
    </w:r>
    <w:r>
      <w:instrText xml:space="preserve"> PAGE   \* MERGEFORMAT </w:instrText>
    </w:r>
    <w:r>
      <w:fldChar w:fldCharType="separate"/>
    </w:r>
    <w:r w:rsidR="004C7AD4">
      <w:rPr>
        <w:noProof/>
      </w:rPr>
      <w:t>7</w:t>
    </w:r>
    <w:r>
      <w:rPr>
        <w:noProof/>
      </w:rPr>
      <w:fldChar w:fldCharType="end"/>
    </w:r>
  </w:p>
  <w:p w:rsidR="002B5704" w:rsidRDefault="002B5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04" w:rsidRDefault="002B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04" w:rsidRDefault="002B5704">
      <w:r>
        <w:separator/>
      </w:r>
    </w:p>
  </w:footnote>
  <w:footnote w:type="continuationSeparator" w:id="0">
    <w:p w:rsidR="002B5704" w:rsidRDefault="002B5704">
      <w:r>
        <w:continuationSeparator/>
      </w:r>
    </w:p>
  </w:footnote>
  <w:footnote w:id="1">
    <w:p w:rsidR="002B5704" w:rsidRPr="00DC6F79" w:rsidRDefault="002B5704" w:rsidP="00FA3069">
      <w:pPr>
        <w:pStyle w:val="FootnoteText"/>
        <w:rPr>
          <w:rFonts w:ascii="Arial" w:hAnsi="Arial" w:cs="Arial"/>
          <w:sz w:val="18"/>
          <w:szCs w:val="18"/>
          <w:lang w:val="fr-FR"/>
        </w:rPr>
      </w:pPr>
      <w:r w:rsidRPr="00DC6F79">
        <w:rPr>
          <w:rStyle w:val="FootnoteReference"/>
          <w:rFonts w:ascii="Arial" w:hAnsi="Arial" w:cs="Arial"/>
          <w:sz w:val="18"/>
          <w:szCs w:val="18"/>
        </w:rPr>
        <w:footnoteRef/>
      </w:r>
      <w:r w:rsidRPr="00DC6F79">
        <w:rPr>
          <w:rFonts w:ascii="Arial" w:hAnsi="Arial" w:cs="Arial"/>
          <w:color w:val="000000"/>
          <w:sz w:val="18"/>
          <w:szCs w:val="18"/>
          <w:lang w:val="fr-FR"/>
        </w:rPr>
        <w:t>Notez que l’</w:t>
      </w:r>
      <w:r>
        <w:rPr>
          <w:rFonts w:ascii="Arial" w:hAnsi="Arial" w:cs="Arial"/>
          <w:color w:val="000000"/>
          <w:sz w:val="18"/>
          <w:szCs w:val="18"/>
          <w:lang w:val="fr-FR"/>
        </w:rPr>
        <w:t>E</w:t>
      </w:r>
      <w:r w:rsidRPr="00DC6F79">
        <w:rPr>
          <w:rFonts w:ascii="Arial" w:hAnsi="Arial" w:cs="Arial"/>
          <w:color w:val="000000"/>
          <w:sz w:val="18"/>
          <w:szCs w:val="18"/>
          <w:lang w:val="fr-FR"/>
        </w:rPr>
        <w:t xml:space="preserve">tat de conservation souhaité n’est pas encore inclus dans les </w:t>
      </w:r>
      <w:r w:rsidRPr="00DC6F79">
        <w:rPr>
          <w:rFonts w:ascii="Arial" w:hAnsi="Arial" w:cs="Arial"/>
          <w:i/>
          <w:color w:val="000000"/>
          <w:sz w:val="18"/>
          <w:szCs w:val="18"/>
          <w:lang w:val="fr-FR"/>
        </w:rPr>
        <w:t>Orientations</w:t>
      </w:r>
      <w:r w:rsidRPr="00DC6F79">
        <w:rPr>
          <w:rFonts w:ascii="Arial" w:hAnsi="Arial" w:cs="Arial"/>
          <w:color w:val="000000"/>
          <w:sz w:val="18"/>
          <w:szCs w:val="18"/>
          <w:lang w:val="fr-FR"/>
        </w:rPr>
        <w:t xml:space="preserve">. </w:t>
      </w:r>
    </w:p>
  </w:footnote>
  <w:footnote w:id="2">
    <w:p w:rsidR="002B5704" w:rsidRPr="004325CE" w:rsidRDefault="002B5704">
      <w:pPr>
        <w:pStyle w:val="FootnoteText"/>
        <w:rPr>
          <w:rFonts w:asciiTheme="minorHAnsi" w:hAnsiTheme="minorHAnsi"/>
          <w:color w:val="000000" w:themeColor="text1"/>
          <w:lang w:val="fr-FR"/>
        </w:rPr>
      </w:pPr>
      <w:r w:rsidRPr="004325CE">
        <w:rPr>
          <w:rStyle w:val="FootnoteReference"/>
          <w:rFonts w:asciiTheme="minorHAnsi" w:hAnsiTheme="minorHAnsi"/>
          <w:color w:val="000000" w:themeColor="text1"/>
        </w:rPr>
        <w:footnoteRef/>
      </w:r>
      <w:r w:rsidRPr="004325CE">
        <w:rPr>
          <w:rFonts w:asciiTheme="minorHAnsi" w:hAnsiTheme="minorHAnsi" w:cs="Arial"/>
          <w:color w:val="000000" w:themeColor="text1"/>
          <w:lang w:val="fr-FR"/>
        </w:rPr>
        <w:t xml:space="preserve">La notion d’intégrité d’un bien culturel est actuellement à l’étude et n’a pas encore été adoptée par le Comité pour l’intégration dans les </w:t>
      </w:r>
      <w:r w:rsidRPr="004325CE">
        <w:rPr>
          <w:rFonts w:asciiTheme="minorHAnsi" w:hAnsiTheme="minorHAnsi" w:cs="Arial"/>
          <w:i/>
          <w:color w:val="000000" w:themeColor="text1"/>
          <w:lang w:val="fr-FR"/>
        </w:rPr>
        <w:t>Orientations</w:t>
      </w:r>
      <w:r w:rsidRPr="004325CE">
        <w:rPr>
          <w:rFonts w:asciiTheme="minorHAnsi" w:hAnsiTheme="minorHAnsi" w:cs="Arial"/>
          <w:color w:val="000000" w:themeColor="text1"/>
          <w:lang w:val="fr-FR"/>
        </w:rPr>
        <w:t xml:space="preserve">. </w:t>
      </w:r>
    </w:p>
  </w:footnote>
  <w:footnote w:id="3">
    <w:p w:rsidR="002B5704" w:rsidRPr="002B5704" w:rsidRDefault="002B5704" w:rsidP="004B67CC">
      <w:pPr>
        <w:pStyle w:val="FootnoteText"/>
        <w:jc w:val="both"/>
        <w:rPr>
          <w:rFonts w:ascii="Arial" w:hAnsi="Arial" w:cs="Arial"/>
          <w:sz w:val="18"/>
          <w:szCs w:val="18"/>
          <w:lang w:val="fr-FR"/>
        </w:rPr>
      </w:pPr>
      <w:r w:rsidRPr="002B5704">
        <w:rPr>
          <w:rStyle w:val="FootnoteReference"/>
          <w:rFonts w:ascii="Arial" w:hAnsi="Arial" w:cs="Arial"/>
          <w:sz w:val="18"/>
          <w:szCs w:val="18"/>
        </w:rPr>
        <w:footnoteRef/>
      </w:r>
      <w:r w:rsidRPr="002B5704">
        <w:rPr>
          <w:rFonts w:ascii="Arial" w:hAnsi="Arial" w:cs="Arial"/>
          <w:sz w:val="18"/>
          <w:szCs w:val="18"/>
          <w:lang w:val="fr-FR"/>
        </w:rPr>
        <w:t xml:space="preserve"> Les résultats des études de la faune indiquent que les populations d’éléphants et d’okapis ont diminué respectivement de 48% et 43% entre 1995 et 2006.</w:t>
      </w:r>
    </w:p>
  </w:footnote>
  <w:footnote w:id="4">
    <w:p w:rsidR="002B5704" w:rsidRPr="002B5704" w:rsidRDefault="002B5704" w:rsidP="004B67CC">
      <w:pPr>
        <w:pStyle w:val="FootnoteText"/>
        <w:jc w:val="both"/>
        <w:rPr>
          <w:rFonts w:ascii="Arial" w:hAnsi="Arial" w:cs="Arial"/>
          <w:sz w:val="18"/>
          <w:szCs w:val="18"/>
          <w:lang w:val="fr-FR"/>
        </w:rPr>
      </w:pPr>
      <w:r w:rsidRPr="002B5704">
        <w:rPr>
          <w:rStyle w:val="FootnoteReference"/>
          <w:rFonts w:ascii="Arial" w:hAnsi="Arial" w:cs="Arial"/>
          <w:sz w:val="18"/>
          <w:szCs w:val="18"/>
        </w:rPr>
        <w:footnoteRef/>
      </w:r>
      <w:r w:rsidRPr="002B5704">
        <w:rPr>
          <w:rFonts w:ascii="Arial" w:hAnsi="Arial" w:cs="Arial"/>
          <w:sz w:val="18"/>
          <w:szCs w:val="18"/>
          <w:lang w:val="fr-FR"/>
        </w:rPr>
        <w:t xml:space="preserve"> Concernant les éléphants de forêt, dont l’habitat excède les limites de la Réserve de faune à okapis, il est peu vraisemblable que la population atteigne le même niveau qu’en 1995 (7 500 individus utilisent la Réserve - estimation) en raison de la perte de son habitat en dehors de la Réserve de faune à okapis (progression des activités humaines – agriculture, exploitation de la forêt – d’est en ouest). Néanmoins, une augmentation des indices d’abondance permettra de montrer une amélioration du niveau de protection même si le nombre absolu d’éléphants reste inférieur à celui de 1995.</w:t>
      </w:r>
    </w:p>
  </w:footnote>
  <w:footnote w:id="5">
    <w:p w:rsidR="002B5704" w:rsidRPr="002B5704" w:rsidRDefault="002B5704" w:rsidP="002B5704">
      <w:pPr>
        <w:pStyle w:val="FootnoteText"/>
        <w:jc w:val="both"/>
        <w:rPr>
          <w:rFonts w:ascii="Arial" w:hAnsi="Arial" w:cs="Arial"/>
          <w:lang w:val="fr-FR"/>
        </w:rPr>
      </w:pPr>
      <w:r w:rsidRPr="002B5704">
        <w:rPr>
          <w:rStyle w:val="FootnoteReference"/>
          <w:rFonts w:ascii="Arial" w:hAnsi="Arial" w:cs="Arial"/>
        </w:rPr>
        <w:footnoteRef/>
      </w:r>
      <w:r w:rsidRPr="002B5704">
        <w:rPr>
          <w:rFonts w:ascii="Arial" w:hAnsi="Arial" w:cs="Arial"/>
        </w:rPr>
        <w:t xml:space="preserve"> </w:t>
      </w:r>
      <w:proofErr w:type="spellStart"/>
      <w:r w:rsidRPr="002B5704">
        <w:rPr>
          <w:rFonts w:ascii="Arial" w:hAnsi="Arial" w:cs="Arial"/>
        </w:rPr>
        <w:t>Contrairement</w:t>
      </w:r>
      <w:proofErr w:type="spellEnd"/>
      <w:r w:rsidRPr="002B5704">
        <w:rPr>
          <w:rFonts w:ascii="Arial" w:hAnsi="Arial" w:cs="Arial"/>
        </w:rPr>
        <w:t xml:space="preserve"> aux </w:t>
      </w:r>
      <w:proofErr w:type="spellStart"/>
      <w:r w:rsidRPr="002B5704">
        <w:rPr>
          <w:rFonts w:ascii="Arial" w:hAnsi="Arial" w:cs="Arial"/>
        </w:rPr>
        <w:t>arbres</w:t>
      </w:r>
      <w:proofErr w:type="spellEnd"/>
      <w:r w:rsidRPr="002B5704">
        <w:rPr>
          <w:rFonts w:ascii="Arial" w:hAnsi="Arial" w:cs="Arial"/>
        </w:rPr>
        <w:t xml:space="preserve">, les </w:t>
      </w:r>
      <w:proofErr w:type="spellStart"/>
      <w:r w:rsidRPr="002B5704">
        <w:rPr>
          <w:rFonts w:ascii="Arial" w:hAnsi="Arial" w:cs="Arial"/>
        </w:rPr>
        <w:t>animaux</w:t>
      </w:r>
      <w:proofErr w:type="spellEnd"/>
      <w:r w:rsidRPr="002B5704">
        <w:rPr>
          <w:rFonts w:ascii="Arial" w:hAnsi="Arial" w:cs="Arial"/>
        </w:rPr>
        <w:t xml:space="preserve"> se </w:t>
      </w:r>
      <w:proofErr w:type="spellStart"/>
      <w:r w:rsidRPr="002B5704">
        <w:rPr>
          <w:rFonts w:ascii="Arial" w:hAnsi="Arial" w:cs="Arial"/>
        </w:rPr>
        <w:t>déplacent</w:t>
      </w:r>
      <w:proofErr w:type="spellEnd"/>
      <w:r w:rsidRPr="002B5704">
        <w:rPr>
          <w:rFonts w:ascii="Arial" w:hAnsi="Arial" w:cs="Arial"/>
        </w:rPr>
        <w:t xml:space="preserve"> </w:t>
      </w:r>
      <w:proofErr w:type="gramStart"/>
      <w:r w:rsidRPr="002B5704">
        <w:rPr>
          <w:rFonts w:ascii="Arial" w:hAnsi="Arial" w:cs="Arial"/>
        </w:rPr>
        <w:t>et</w:t>
      </w:r>
      <w:proofErr w:type="gramEnd"/>
      <w:r w:rsidRPr="002B5704">
        <w:rPr>
          <w:rFonts w:ascii="Arial" w:hAnsi="Arial" w:cs="Arial"/>
        </w:rPr>
        <w:t xml:space="preserve"> </w:t>
      </w:r>
      <w:proofErr w:type="spellStart"/>
      <w:r w:rsidRPr="002B5704">
        <w:rPr>
          <w:rFonts w:ascii="Arial" w:hAnsi="Arial" w:cs="Arial"/>
        </w:rPr>
        <w:t>sont</w:t>
      </w:r>
      <w:proofErr w:type="spellEnd"/>
      <w:r w:rsidRPr="002B5704">
        <w:rPr>
          <w:rFonts w:ascii="Arial" w:hAnsi="Arial" w:cs="Arial"/>
        </w:rPr>
        <w:t xml:space="preserve"> </w:t>
      </w:r>
      <w:proofErr w:type="spellStart"/>
      <w:r w:rsidRPr="002B5704">
        <w:rPr>
          <w:rFonts w:ascii="Arial" w:hAnsi="Arial" w:cs="Arial"/>
        </w:rPr>
        <w:t>très</w:t>
      </w:r>
      <w:proofErr w:type="spellEnd"/>
      <w:r w:rsidRPr="002B5704">
        <w:rPr>
          <w:rFonts w:ascii="Arial" w:hAnsi="Arial" w:cs="Arial"/>
        </w:rPr>
        <w:t xml:space="preserve"> </w:t>
      </w:r>
      <w:proofErr w:type="spellStart"/>
      <w:r w:rsidRPr="002B5704">
        <w:rPr>
          <w:rFonts w:ascii="Arial" w:hAnsi="Arial" w:cs="Arial"/>
        </w:rPr>
        <w:t>rarement</w:t>
      </w:r>
      <w:proofErr w:type="spellEnd"/>
      <w:r w:rsidRPr="002B5704">
        <w:rPr>
          <w:rFonts w:ascii="Arial" w:hAnsi="Arial" w:cs="Arial"/>
        </w:rPr>
        <w:t xml:space="preserve"> </w:t>
      </w:r>
      <w:proofErr w:type="spellStart"/>
      <w:r w:rsidRPr="002B5704">
        <w:rPr>
          <w:rFonts w:ascii="Arial" w:hAnsi="Arial" w:cs="Arial"/>
        </w:rPr>
        <w:t>observé</w:t>
      </w:r>
      <w:r>
        <w:rPr>
          <w:rFonts w:ascii="Arial" w:hAnsi="Arial" w:cs="Arial"/>
        </w:rPr>
        <w:t>s</w:t>
      </w:r>
      <w:proofErr w:type="spellEnd"/>
      <w:r w:rsidRPr="002B5704">
        <w:rPr>
          <w:rFonts w:ascii="Arial" w:hAnsi="Arial" w:cs="Arial"/>
        </w:rPr>
        <w:t xml:space="preserve"> </w:t>
      </w:r>
      <w:proofErr w:type="spellStart"/>
      <w:r w:rsidRPr="002B5704">
        <w:rPr>
          <w:rFonts w:ascii="Arial" w:hAnsi="Arial" w:cs="Arial"/>
        </w:rPr>
        <w:t>lors</w:t>
      </w:r>
      <w:proofErr w:type="spellEnd"/>
      <w:r w:rsidRPr="002B5704">
        <w:rPr>
          <w:rFonts w:ascii="Arial" w:hAnsi="Arial" w:cs="Arial"/>
        </w:rPr>
        <w:t xml:space="preserve"> des prospections. Les </w:t>
      </w:r>
      <w:proofErr w:type="spellStart"/>
      <w:r w:rsidRPr="002B5704">
        <w:rPr>
          <w:rFonts w:ascii="Arial" w:hAnsi="Arial" w:cs="Arial"/>
        </w:rPr>
        <w:t>méthodes</w:t>
      </w:r>
      <w:proofErr w:type="spellEnd"/>
      <w:r w:rsidRPr="002B5704">
        <w:rPr>
          <w:rFonts w:ascii="Arial" w:hAnsi="Arial" w:cs="Arial"/>
        </w:rPr>
        <w:t xml:space="preserve"> </w:t>
      </w:r>
      <w:proofErr w:type="spellStart"/>
      <w:r w:rsidRPr="002B5704">
        <w:rPr>
          <w:rFonts w:ascii="Arial" w:hAnsi="Arial" w:cs="Arial"/>
        </w:rPr>
        <w:t>d'enquête</w:t>
      </w:r>
      <w:proofErr w:type="spellEnd"/>
      <w:r w:rsidRPr="002B5704">
        <w:rPr>
          <w:rFonts w:ascii="Arial" w:hAnsi="Arial" w:cs="Arial"/>
        </w:rPr>
        <w:t xml:space="preserve"> </w:t>
      </w:r>
      <w:proofErr w:type="spellStart"/>
      <w:r w:rsidRPr="002B5704">
        <w:rPr>
          <w:rFonts w:ascii="Arial" w:hAnsi="Arial" w:cs="Arial"/>
        </w:rPr>
        <w:t>sont</w:t>
      </w:r>
      <w:proofErr w:type="spellEnd"/>
      <w:r w:rsidRPr="002B5704">
        <w:rPr>
          <w:rFonts w:ascii="Arial" w:hAnsi="Arial" w:cs="Arial"/>
        </w:rPr>
        <w:t xml:space="preserve"> </w:t>
      </w:r>
      <w:proofErr w:type="spellStart"/>
      <w:r w:rsidRPr="002B5704">
        <w:rPr>
          <w:rFonts w:ascii="Arial" w:hAnsi="Arial" w:cs="Arial"/>
        </w:rPr>
        <w:t>donc</w:t>
      </w:r>
      <w:proofErr w:type="spellEnd"/>
      <w:r w:rsidRPr="002B5704">
        <w:rPr>
          <w:rFonts w:ascii="Arial" w:hAnsi="Arial" w:cs="Arial"/>
        </w:rPr>
        <w:t xml:space="preserve"> </w:t>
      </w:r>
      <w:proofErr w:type="spellStart"/>
      <w:r w:rsidRPr="002B5704">
        <w:rPr>
          <w:rFonts w:ascii="Arial" w:hAnsi="Arial" w:cs="Arial"/>
        </w:rPr>
        <w:t>basé</w:t>
      </w:r>
      <w:r>
        <w:rPr>
          <w:rFonts w:ascii="Arial" w:hAnsi="Arial" w:cs="Arial"/>
        </w:rPr>
        <w:t>e</w:t>
      </w:r>
      <w:r w:rsidRPr="002B5704">
        <w:rPr>
          <w:rFonts w:ascii="Arial" w:hAnsi="Arial" w:cs="Arial"/>
        </w:rPr>
        <w:t>s</w:t>
      </w:r>
      <w:proofErr w:type="spellEnd"/>
      <w:r w:rsidRPr="002B5704">
        <w:rPr>
          <w:rFonts w:ascii="Arial" w:hAnsi="Arial" w:cs="Arial"/>
        </w:rPr>
        <w:t xml:space="preserve"> </w:t>
      </w:r>
      <w:proofErr w:type="spellStart"/>
      <w:r w:rsidRPr="002B5704">
        <w:rPr>
          <w:rFonts w:ascii="Arial" w:hAnsi="Arial" w:cs="Arial"/>
        </w:rPr>
        <w:t>sur</w:t>
      </w:r>
      <w:proofErr w:type="spellEnd"/>
      <w:r w:rsidRPr="002B5704">
        <w:rPr>
          <w:rFonts w:ascii="Arial" w:hAnsi="Arial" w:cs="Arial"/>
        </w:rPr>
        <w:t xml:space="preserve"> des indices </w:t>
      </w:r>
      <w:proofErr w:type="spellStart"/>
      <w:r w:rsidRPr="002B5704">
        <w:rPr>
          <w:rFonts w:ascii="Arial" w:hAnsi="Arial" w:cs="Arial"/>
        </w:rPr>
        <w:t>indirects</w:t>
      </w:r>
      <w:proofErr w:type="spellEnd"/>
      <w:r w:rsidRPr="002B5704">
        <w:rPr>
          <w:rFonts w:ascii="Arial" w:hAnsi="Arial" w:cs="Arial"/>
        </w:rPr>
        <w:t xml:space="preserve"> (</w:t>
      </w:r>
      <w:proofErr w:type="spellStart"/>
      <w:r w:rsidRPr="002B5704">
        <w:rPr>
          <w:rFonts w:ascii="Arial" w:hAnsi="Arial" w:cs="Arial"/>
        </w:rPr>
        <w:t>bouse</w:t>
      </w:r>
      <w:proofErr w:type="spellEnd"/>
      <w:r w:rsidRPr="002B5704">
        <w:rPr>
          <w:rFonts w:ascii="Arial" w:hAnsi="Arial" w:cs="Arial"/>
        </w:rPr>
        <w:t xml:space="preserve">, traces, </w:t>
      </w:r>
      <w:proofErr w:type="spellStart"/>
      <w:r w:rsidRPr="002B5704">
        <w:rPr>
          <w:rFonts w:ascii="Arial" w:hAnsi="Arial" w:cs="Arial"/>
        </w:rPr>
        <w:t>nids</w:t>
      </w:r>
      <w:proofErr w:type="spellEnd"/>
      <w:r w:rsidRPr="002B5704">
        <w:rPr>
          <w:rFonts w:ascii="Arial" w:hAnsi="Arial" w:cs="Arial"/>
        </w:rPr>
        <w:t xml:space="preserve">) </w:t>
      </w:r>
      <w:proofErr w:type="spellStart"/>
      <w:r w:rsidRPr="002B5704">
        <w:rPr>
          <w:rFonts w:ascii="Arial" w:hAnsi="Arial" w:cs="Arial"/>
        </w:rPr>
        <w:t>sur</w:t>
      </w:r>
      <w:proofErr w:type="spellEnd"/>
      <w:r w:rsidRPr="002B5704">
        <w:rPr>
          <w:rFonts w:ascii="Arial" w:hAnsi="Arial" w:cs="Arial"/>
        </w:rPr>
        <w:t xml:space="preserve"> la base de </w:t>
      </w:r>
      <w:proofErr w:type="spellStart"/>
      <w:r w:rsidRPr="002B5704">
        <w:rPr>
          <w:rFonts w:ascii="Arial" w:hAnsi="Arial" w:cs="Arial"/>
        </w:rPr>
        <w:t>laquelle</w:t>
      </w:r>
      <w:proofErr w:type="spellEnd"/>
      <w:r w:rsidRPr="002B5704">
        <w:rPr>
          <w:rFonts w:ascii="Arial" w:hAnsi="Arial" w:cs="Arial"/>
        </w:rPr>
        <w:t xml:space="preserve"> les estimations de </w:t>
      </w:r>
      <w:proofErr w:type="spellStart"/>
      <w:r w:rsidRPr="002B5704">
        <w:rPr>
          <w:rFonts w:ascii="Arial" w:hAnsi="Arial" w:cs="Arial"/>
        </w:rPr>
        <w:t>l'abondance</w:t>
      </w:r>
      <w:proofErr w:type="spellEnd"/>
      <w:r w:rsidRPr="002B5704">
        <w:rPr>
          <w:rFonts w:ascii="Arial" w:hAnsi="Arial" w:cs="Arial"/>
        </w:rPr>
        <w:t xml:space="preserve"> </w:t>
      </w:r>
      <w:proofErr w:type="spellStart"/>
      <w:r w:rsidRPr="002B5704">
        <w:rPr>
          <w:rFonts w:ascii="Arial" w:hAnsi="Arial" w:cs="Arial"/>
        </w:rPr>
        <w:t>sont</w:t>
      </w:r>
      <w:proofErr w:type="spellEnd"/>
      <w:r w:rsidRPr="002B5704">
        <w:rPr>
          <w:rFonts w:ascii="Arial" w:hAnsi="Arial" w:cs="Arial"/>
        </w:rPr>
        <w:t xml:space="preserve"> </w:t>
      </w:r>
      <w:proofErr w:type="spellStart"/>
      <w:r w:rsidRPr="002B5704">
        <w:rPr>
          <w:rFonts w:ascii="Arial" w:hAnsi="Arial" w:cs="Arial"/>
        </w:rPr>
        <w:t>calculé</w:t>
      </w:r>
      <w:r>
        <w:rPr>
          <w:rFonts w:ascii="Arial" w:hAnsi="Arial" w:cs="Arial"/>
        </w:rPr>
        <w:t>e</w:t>
      </w:r>
      <w:r w:rsidRPr="002B5704">
        <w:rPr>
          <w:rFonts w:ascii="Arial" w:hAnsi="Arial" w:cs="Arial"/>
        </w:rPr>
        <w:t>s</w:t>
      </w:r>
      <w:proofErr w:type="spellEnd"/>
      <w:r w:rsidRPr="002B5704">
        <w:rPr>
          <w:rFonts w:ascii="Arial" w:hAnsi="Arial" w:cs="Arial"/>
        </w:rPr>
        <w:t xml:space="preserve">. En </w:t>
      </w:r>
      <w:proofErr w:type="spellStart"/>
      <w:r w:rsidRPr="002B5704">
        <w:rPr>
          <w:rFonts w:ascii="Arial" w:hAnsi="Arial" w:cs="Arial"/>
        </w:rPr>
        <w:t>conséquence</w:t>
      </w:r>
      <w:proofErr w:type="spellEnd"/>
      <w:r w:rsidRPr="002B5704">
        <w:rPr>
          <w:rFonts w:ascii="Arial" w:hAnsi="Arial" w:cs="Arial"/>
        </w:rPr>
        <w:t xml:space="preserve">, les estimations de </w:t>
      </w:r>
      <w:proofErr w:type="spellStart"/>
      <w:r w:rsidRPr="002B5704">
        <w:rPr>
          <w:rFonts w:ascii="Arial" w:hAnsi="Arial" w:cs="Arial"/>
        </w:rPr>
        <w:t>l'abondance</w:t>
      </w:r>
      <w:proofErr w:type="spellEnd"/>
      <w:r w:rsidRPr="002B5704">
        <w:rPr>
          <w:rFonts w:ascii="Arial" w:hAnsi="Arial" w:cs="Arial"/>
        </w:rPr>
        <w:t xml:space="preserve"> </w:t>
      </w:r>
      <w:proofErr w:type="spellStart"/>
      <w:r w:rsidRPr="002B5704">
        <w:rPr>
          <w:rFonts w:ascii="Arial" w:hAnsi="Arial" w:cs="Arial"/>
        </w:rPr>
        <w:t>absolue</w:t>
      </w:r>
      <w:proofErr w:type="spellEnd"/>
      <w:r w:rsidRPr="002B5704">
        <w:rPr>
          <w:rFonts w:ascii="Arial" w:hAnsi="Arial" w:cs="Arial"/>
        </w:rPr>
        <w:t xml:space="preserve"> des populations </w:t>
      </w:r>
      <w:proofErr w:type="spellStart"/>
      <w:r w:rsidRPr="002B5704">
        <w:rPr>
          <w:rFonts w:ascii="Arial" w:hAnsi="Arial" w:cs="Arial"/>
        </w:rPr>
        <w:t>sont</w:t>
      </w:r>
      <w:proofErr w:type="spellEnd"/>
      <w:r w:rsidRPr="002B5704">
        <w:rPr>
          <w:rFonts w:ascii="Arial" w:hAnsi="Arial" w:cs="Arial"/>
        </w:rPr>
        <w:t xml:space="preserve"> </w:t>
      </w:r>
      <w:proofErr w:type="spellStart"/>
      <w:r w:rsidRPr="002B5704">
        <w:rPr>
          <w:rFonts w:ascii="Arial" w:hAnsi="Arial" w:cs="Arial"/>
        </w:rPr>
        <w:t>souvent</w:t>
      </w:r>
      <w:proofErr w:type="spellEnd"/>
      <w:r w:rsidRPr="002B5704">
        <w:rPr>
          <w:rFonts w:ascii="Arial" w:hAnsi="Arial" w:cs="Arial"/>
        </w:rPr>
        <w:t xml:space="preserve"> </w:t>
      </w:r>
      <w:proofErr w:type="spellStart"/>
      <w:r w:rsidRPr="002B5704">
        <w:rPr>
          <w:rFonts w:ascii="Arial" w:hAnsi="Arial" w:cs="Arial"/>
        </w:rPr>
        <w:t>imprécises</w:t>
      </w:r>
      <w:proofErr w:type="spellEnd"/>
      <w:r w:rsidRPr="002B5704">
        <w:rPr>
          <w:rFonts w:ascii="Arial" w:hAnsi="Arial" w:cs="Arial"/>
        </w:rPr>
        <w:t xml:space="preserve"> (</w:t>
      </w:r>
      <w:proofErr w:type="spellStart"/>
      <w:r w:rsidRPr="002B5704">
        <w:rPr>
          <w:rFonts w:ascii="Arial" w:hAnsi="Arial" w:cs="Arial"/>
        </w:rPr>
        <w:t>grande</w:t>
      </w:r>
      <w:proofErr w:type="spellEnd"/>
      <w:r w:rsidRPr="002B5704">
        <w:rPr>
          <w:rFonts w:ascii="Arial" w:hAnsi="Arial" w:cs="Arial"/>
        </w:rPr>
        <w:t xml:space="preserve"> variance) </w:t>
      </w:r>
      <w:proofErr w:type="gramStart"/>
      <w:r w:rsidRPr="002B5704">
        <w:rPr>
          <w:rFonts w:ascii="Arial" w:hAnsi="Arial" w:cs="Arial"/>
        </w:rPr>
        <w:t>et</w:t>
      </w:r>
      <w:proofErr w:type="gramEnd"/>
      <w:r w:rsidRPr="002B5704">
        <w:rPr>
          <w:rFonts w:ascii="Arial" w:hAnsi="Arial" w:cs="Arial"/>
        </w:rPr>
        <w:t xml:space="preserve"> la </w:t>
      </w:r>
      <w:proofErr w:type="spellStart"/>
      <w:r w:rsidRPr="002B5704">
        <w:rPr>
          <w:rFonts w:ascii="Arial" w:hAnsi="Arial" w:cs="Arial"/>
        </w:rPr>
        <w:t>collecte</w:t>
      </w:r>
      <w:proofErr w:type="spellEnd"/>
      <w:r w:rsidRPr="002B5704">
        <w:rPr>
          <w:rFonts w:ascii="Arial" w:hAnsi="Arial" w:cs="Arial"/>
        </w:rPr>
        <w:t xml:space="preserve"> de </w:t>
      </w:r>
      <w:proofErr w:type="spellStart"/>
      <w:r w:rsidRPr="002B5704">
        <w:rPr>
          <w:rFonts w:ascii="Arial" w:hAnsi="Arial" w:cs="Arial"/>
        </w:rPr>
        <w:t>données</w:t>
      </w:r>
      <w:proofErr w:type="spellEnd"/>
      <w:r w:rsidRPr="002B5704">
        <w:rPr>
          <w:rFonts w:ascii="Arial" w:hAnsi="Arial" w:cs="Arial"/>
        </w:rPr>
        <w:t xml:space="preserve"> </w:t>
      </w:r>
      <w:proofErr w:type="spellStart"/>
      <w:r w:rsidRPr="002B5704">
        <w:rPr>
          <w:rFonts w:ascii="Arial" w:hAnsi="Arial" w:cs="Arial"/>
        </w:rPr>
        <w:t>prend</w:t>
      </w:r>
      <w:proofErr w:type="spellEnd"/>
      <w:r w:rsidRPr="002B5704">
        <w:rPr>
          <w:rFonts w:ascii="Arial" w:hAnsi="Arial" w:cs="Arial"/>
        </w:rPr>
        <w:t xml:space="preserve"> beaucoup de temps (et </w:t>
      </w:r>
      <w:proofErr w:type="spellStart"/>
      <w:r>
        <w:rPr>
          <w:rFonts w:ascii="Arial" w:hAnsi="Arial" w:cs="Arial"/>
        </w:rPr>
        <w:t>est</w:t>
      </w:r>
      <w:proofErr w:type="spellEnd"/>
      <w:r>
        <w:rPr>
          <w:rFonts w:ascii="Arial" w:hAnsi="Arial" w:cs="Arial"/>
        </w:rPr>
        <w:t xml:space="preserve"> </w:t>
      </w:r>
      <w:proofErr w:type="spellStart"/>
      <w:r>
        <w:rPr>
          <w:rFonts w:ascii="Arial" w:hAnsi="Arial" w:cs="Arial"/>
        </w:rPr>
        <w:t>donc</w:t>
      </w:r>
      <w:proofErr w:type="spellEnd"/>
      <w:r>
        <w:rPr>
          <w:rFonts w:ascii="Arial" w:hAnsi="Arial" w:cs="Arial"/>
        </w:rPr>
        <w:t xml:space="preserve"> </w:t>
      </w:r>
      <w:proofErr w:type="spellStart"/>
      <w:r>
        <w:rPr>
          <w:rFonts w:ascii="Arial" w:hAnsi="Arial" w:cs="Arial"/>
        </w:rPr>
        <w:t>coûteuse</w:t>
      </w:r>
      <w:proofErr w:type="spellEnd"/>
      <w:r w:rsidRPr="002B5704">
        <w:rPr>
          <w:rFonts w:ascii="Arial" w:hAnsi="Arial" w:cs="Arial"/>
        </w:rPr>
        <w:t xml:space="preserve">). Par </w:t>
      </w:r>
      <w:proofErr w:type="spellStart"/>
      <w:r w:rsidRPr="002B5704">
        <w:rPr>
          <w:rFonts w:ascii="Arial" w:hAnsi="Arial" w:cs="Arial"/>
        </w:rPr>
        <w:t>conséquent</w:t>
      </w:r>
      <w:proofErr w:type="spellEnd"/>
      <w:r w:rsidRPr="002B5704">
        <w:rPr>
          <w:rFonts w:ascii="Arial" w:hAnsi="Arial" w:cs="Arial"/>
        </w:rPr>
        <w:t xml:space="preserve">, en </w:t>
      </w:r>
      <w:proofErr w:type="spellStart"/>
      <w:r w:rsidRPr="002B5704">
        <w:rPr>
          <w:rFonts w:ascii="Arial" w:hAnsi="Arial" w:cs="Arial"/>
        </w:rPr>
        <w:t>général</w:t>
      </w:r>
      <w:proofErr w:type="spellEnd"/>
      <w:r w:rsidRPr="002B5704">
        <w:rPr>
          <w:rFonts w:ascii="Arial" w:hAnsi="Arial" w:cs="Arial"/>
        </w:rPr>
        <w:t xml:space="preserve"> </w:t>
      </w:r>
      <w:proofErr w:type="spellStart"/>
      <w:r w:rsidRPr="002B5704">
        <w:rPr>
          <w:rFonts w:ascii="Arial" w:hAnsi="Arial" w:cs="Arial"/>
        </w:rPr>
        <w:t>l'indice</w:t>
      </w:r>
      <w:proofErr w:type="spellEnd"/>
      <w:r w:rsidRPr="002B5704">
        <w:rPr>
          <w:rFonts w:ascii="Arial" w:hAnsi="Arial" w:cs="Arial"/>
        </w:rPr>
        <w:t xml:space="preserve"> </w:t>
      </w:r>
      <w:proofErr w:type="spellStart"/>
      <w:r w:rsidRPr="002B5704">
        <w:rPr>
          <w:rFonts w:ascii="Arial" w:hAnsi="Arial" w:cs="Arial"/>
        </w:rPr>
        <w:t>d'abondance</w:t>
      </w:r>
      <w:proofErr w:type="spellEnd"/>
      <w:r w:rsidRPr="002B5704">
        <w:rPr>
          <w:rFonts w:ascii="Arial" w:hAnsi="Arial" w:cs="Arial"/>
        </w:rPr>
        <w:t xml:space="preserve"> (</w:t>
      </w:r>
      <w:proofErr w:type="spellStart"/>
      <w:r w:rsidRPr="002B5704">
        <w:rPr>
          <w:rFonts w:ascii="Arial" w:hAnsi="Arial" w:cs="Arial"/>
        </w:rPr>
        <w:t>taux</w:t>
      </w:r>
      <w:proofErr w:type="spellEnd"/>
      <w:r w:rsidRPr="002B5704">
        <w:rPr>
          <w:rFonts w:ascii="Arial" w:hAnsi="Arial" w:cs="Arial"/>
        </w:rPr>
        <w:t xml:space="preserve"> de </w:t>
      </w:r>
      <w:proofErr w:type="spellStart"/>
      <w:r w:rsidRPr="002B5704">
        <w:rPr>
          <w:rFonts w:ascii="Arial" w:hAnsi="Arial" w:cs="Arial"/>
        </w:rPr>
        <w:t>rencontre</w:t>
      </w:r>
      <w:proofErr w:type="spellEnd"/>
      <w:r w:rsidRPr="002B5704">
        <w:rPr>
          <w:rFonts w:ascii="Arial" w:hAnsi="Arial" w:cs="Arial"/>
        </w:rPr>
        <w:t xml:space="preserve"> des</w:t>
      </w:r>
      <w:r>
        <w:rPr>
          <w:rFonts w:ascii="Arial" w:hAnsi="Arial" w:cs="Arial"/>
        </w:rPr>
        <w:t xml:space="preserve"> indices </w:t>
      </w:r>
      <w:proofErr w:type="spellStart"/>
      <w:r>
        <w:rPr>
          <w:rFonts w:ascii="Arial" w:hAnsi="Arial" w:cs="Arial"/>
        </w:rPr>
        <w:t>indirects</w:t>
      </w:r>
      <w:proofErr w:type="spellEnd"/>
      <w:r>
        <w:rPr>
          <w:rFonts w:ascii="Arial" w:hAnsi="Arial" w:cs="Arial"/>
        </w:rPr>
        <w:t xml:space="preserve">) </w:t>
      </w:r>
      <w:proofErr w:type="spellStart"/>
      <w:proofErr w:type="gramStart"/>
      <w:r>
        <w:rPr>
          <w:rFonts w:ascii="Arial" w:hAnsi="Arial" w:cs="Arial"/>
        </w:rPr>
        <w:t>est</w:t>
      </w:r>
      <w:proofErr w:type="spellEnd"/>
      <w:proofErr w:type="gramEnd"/>
      <w:r>
        <w:rPr>
          <w:rFonts w:ascii="Arial" w:hAnsi="Arial" w:cs="Arial"/>
        </w:rPr>
        <w:t xml:space="preserve"> </w:t>
      </w:r>
      <w:proofErr w:type="spellStart"/>
      <w:r>
        <w:rPr>
          <w:rFonts w:ascii="Arial" w:hAnsi="Arial" w:cs="Arial"/>
        </w:rPr>
        <w:t>demandé</w:t>
      </w:r>
      <w:proofErr w:type="spellEnd"/>
      <w:r w:rsidRPr="002B5704">
        <w:rPr>
          <w:rFonts w:ascii="Arial" w:hAnsi="Arial" w:cs="Arial"/>
        </w:rPr>
        <w:t xml:space="preserve">, </w:t>
      </w:r>
      <w:proofErr w:type="spellStart"/>
      <w:r w:rsidRPr="002B5704">
        <w:rPr>
          <w:rFonts w:ascii="Arial" w:hAnsi="Arial" w:cs="Arial"/>
        </w:rPr>
        <w:t>plutôt</w:t>
      </w:r>
      <w:proofErr w:type="spellEnd"/>
      <w:r w:rsidRPr="002B5704">
        <w:rPr>
          <w:rFonts w:ascii="Arial" w:hAnsi="Arial" w:cs="Arial"/>
        </w:rPr>
        <w:t xml:space="preserve"> </w:t>
      </w:r>
      <w:proofErr w:type="spellStart"/>
      <w:r w:rsidRPr="002B5704">
        <w:rPr>
          <w:rFonts w:ascii="Arial" w:hAnsi="Arial" w:cs="Arial"/>
        </w:rPr>
        <w:t>que</w:t>
      </w:r>
      <w:proofErr w:type="spellEnd"/>
      <w:r w:rsidRPr="002B5704">
        <w:rPr>
          <w:rFonts w:ascii="Arial" w:hAnsi="Arial" w:cs="Arial"/>
        </w:rPr>
        <w:t xml:space="preserve"> </w:t>
      </w:r>
      <w:proofErr w:type="spellStart"/>
      <w:r w:rsidRPr="002B5704">
        <w:rPr>
          <w:rFonts w:ascii="Arial" w:hAnsi="Arial" w:cs="Arial"/>
        </w:rPr>
        <w:t>l'abondance</w:t>
      </w:r>
      <w:proofErr w:type="spellEnd"/>
      <w:r w:rsidRPr="002B5704">
        <w:rPr>
          <w:rFonts w:ascii="Arial" w:hAnsi="Arial" w:cs="Arial"/>
        </w:rPr>
        <w:t xml:space="preserve"> </w:t>
      </w:r>
      <w:proofErr w:type="spellStart"/>
      <w:r w:rsidRPr="002B5704">
        <w:rPr>
          <w:rFonts w:ascii="Arial" w:hAnsi="Arial" w:cs="Arial"/>
        </w:rPr>
        <w:t>absolue</w:t>
      </w:r>
      <w:proofErr w:type="spellEnd"/>
      <w:r w:rsidRPr="002B5704">
        <w:rPr>
          <w:rFonts w:ascii="Arial" w:hAnsi="Arial" w:cs="Arial"/>
        </w:rPr>
        <w:t xml:space="preserve"> des </w:t>
      </w:r>
      <w:proofErr w:type="spellStart"/>
      <w:r w:rsidRPr="002B5704">
        <w:rPr>
          <w:rFonts w:ascii="Arial" w:hAnsi="Arial" w:cs="Arial"/>
        </w:rPr>
        <w:t>individus</w:t>
      </w:r>
      <w:proofErr w:type="spellEnd"/>
      <w:r w:rsidRPr="002B5704">
        <w:rPr>
          <w:rFonts w:ascii="Arial" w:hAnsi="Arial" w:cs="Arial"/>
        </w:rPr>
        <w:t xml:space="preserve">. </w:t>
      </w:r>
      <w:proofErr w:type="spellStart"/>
      <w:proofErr w:type="gramStart"/>
      <w:r w:rsidRPr="002B5704">
        <w:rPr>
          <w:rFonts w:ascii="Arial" w:hAnsi="Arial" w:cs="Arial"/>
        </w:rPr>
        <w:t>Cet</w:t>
      </w:r>
      <w:proofErr w:type="spellEnd"/>
      <w:proofErr w:type="gramEnd"/>
      <w:r w:rsidRPr="002B5704">
        <w:rPr>
          <w:rFonts w:ascii="Arial" w:hAnsi="Arial" w:cs="Arial"/>
        </w:rPr>
        <w:t xml:space="preserve"> </w:t>
      </w:r>
      <w:proofErr w:type="spellStart"/>
      <w:r w:rsidRPr="002B5704">
        <w:rPr>
          <w:rFonts w:ascii="Arial" w:hAnsi="Arial" w:cs="Arial"/>
        </w:rPr>
        <w:t>indice</w:t>
      </w:r>
      <w:proofErr w:type="spellEnd"/>
      <w:r w:rsidRPr="002B5704">
        <w:rPr>
          <w:rFonts w:ascii="Arial" w:hAnsi="Arial" w:cs="Arial"/>
        </w:rPr>
        <w:t xml:space="preserve"> </w:t>
      </w:r>
      <w:proofErr w:type="spellStart"/>
      <w:r w:rsidRPr="002B5704">
        <w:rPr>
          <w:rFonts w:ascii="Arial" w:hAnsi="Arial" w:cs="Arial"/>
        </w:rPr>
        <w:t>permet</w:t>
      </w:r>
      <w:proofErr w:type="spellEnd"/>
      <w:r w:rsidRPr="002B5704">
        <w:rPr>
          <w:rFonts w:ascii="Arial" w:hAnsi="Arial" w:cs="Arial"/>
        </w:rPr>
        <w:t xml:space="preserve"> de </w:t>
      </w:r>
      <w:proofErr w:type="spellStart"/>
      <w:r w:rsidRPr="002B5704">
        <w:rPr>
          <w:rFonts w:ascii="Arial" w:hAnsi="Arial" w:cs="Arial"/>
        </w:rPr>
        <w:t>suivre</w:t>
      </w:r>
      <w:proofErr w:type="spellEnd"/>
      <w:r w:rsidRPr="002B5704">
        <w:rPr>
          <w:rFonts w:ascii="Arial" w:hAnsi="Arial" w:cs="Arial"/>
        </w:rPr>
        <w:t xml:space="preserve"> les </w:t>
      </w:r>
      <w:proofErr w:type="spellStart"/>
      <w:r w:rsidRPr="002B5704">
        <w:rPr>
          <w:rFonts w:ascii="Arial" w:hAnsi="Arial" w:cs="Arial"/>
        </w:rPr>
        <w:t>tendances</w:t>
      </w:r>
      <w:proofErr w:type="spellEnd"/>
      <w:r w:rsidRPr="002B5704">
        <w:rPr>
          <w:rFonts w:ascii="Arial" w:hAnsi="Arial" w:cs="Arial"/>
        </w:rPr>
        <w:t xml:space="preserve">, </w:t>
      </w:r>
      <w:proofErr w:type="spellStart"/>
      <w:r w:rsidRPr="002B5704">
        <w:rPr>
          <w:rFonts w:ascii="Arial" w:hAnsi="Arial" w:cs="Arial"/>
        </w:rPr>
        <w:t>même</w:t>
      </w:r>
      <w:proofErr w:type="spellEnd"/>
      <w:r w:rsidRPr="002B5704">
        <w:rPr>
          <w:rFonts w:ascii="Arial" w:hAnsi="Arial" w:cs="Arial"/>
        </w:rPr>
        <w:t xml:space="preserve"> </w:t>
      </w:r>
      <w:proofErr w:type="spellStart"/>
      <w:r w:rsidRPr="002B5704">
        <w:rPr>
          <w:rFonts w:ascii="Arial" w:hAnsi="Arial" w:cs="Arial"/>
        </w:rPr>
        <w:t>si</w:t>
      </w:r>
      <w:proofErr w:type="spellEnd"/>
      <w:r w:rsidRPr="002B5704">
        <w:rPr>
          <w:rFonts w:ascii="Arial" w:hAnsi="Arial" w:cs="Arial"/>
        </w:rPr>
        <w:t xml:space="preserve"> les </w:t>
      </w:r>
      <w:proofErr w:type="spellStart"/>
      <w:r w:rsidRPr="002B5704">
        <w:rPr>
          <w:rFonts w:ascii="Arial" w:hAnsi="Arial" w:cs="Arial"/>
        </w:rPr>
        <w:t>chiffres</w:t>
      </w:r>
      <w:proofErr w:type="spellEnd"/>
      <w:r w:rsidRPr="002B5704">
        <w:rPr>
          <w:rFonts w:ascii="Arial" w:hAnsi="Arial" w:cs="Arial"/>
        </w:rPr>
        <w:t xml:space="preserve"> </w:t>
      </w:r>
      <w:proofErr w:type="spellStart"/>
      <w:r w:rsidRPr="002B5704">
        <w:rPr>
          <w:rFonts w:ascii="Arial" w:hAnsi="Arial" w:cs="Arial"/>
        </w:rPr>
        <w:t>absolus</w:t>
      </w:r>
      <w:proofErr w:type="spellEnd"/>
      <w:r w:rsidRPr="002B5704">
        <w:rPr>
          <w:rFonts w:ascii="Arial" w:hAnsi="Arial" w:cs="Arial"/>
        </w:rPr>
        <w:t xml:space="preserve"> ne </w:t>
      </w:r>
      <w:proofErr w:type="spellStart"/>
      <w:r w:rsidRPr="002B5704">
        <w:rPr>
          <w:rFonts w:ascii="Arial" w:hAnsi="Arial" w:cs="Arial"/>
        </w:rPr>
        <w:t>sont</w:t>
      </w:r>
      <w:proofErr w:type="spellEnd"/>
      <w:r w:rsidRPr="002B5704">
        <w:rPr>
          <w:rFonts w:ascii="Arial" w:hAnsi="Arial" w:cs="Arial"/>
        </w:rPr>
        <w:t xml:space="preserve"> pas </w:t>
      </w:r>
      <w:proofErr w:type="spellStart"/>
      <w:r w:rsidRPr="002B5704">
        <w:rPr>
          <w:rFonts w:ascii="Arial" w:hAnsi="Arial" w:cs="Arial"/>
        </w:rPr>
        <w:t>connus</w:t>
      </w:r>
      <w:proofErr w:type="spellEnd"/>
      <w:r w:rsidRPr="002B5704">
        <w:rPr>
          <w:rFonts w:ascii="Arial" w:hAnsi="Arial" w:cs="Arial"/>
        </w:rPr>
        <w:t>.</w:t>
      </w:r>
    </w:p>
  </w:footnote>
  <w:footnote w:id="6">
    <w:p w:rsidR="002B5704" w:rsidRPr="002B5704" w:rsidRDefault="002B5704" w:rsidP="004B67CC">
      <w:pPr>
        <w:pStyle w:val="FootnoteText"/>
        <w:rPr>
          <w:rFonts w:ascii="Arial" w:hAnsi="Arial" w:cs="Arial"/>
          <w:lang w:val="fr-FR"/>
        </w:rPr>
      </w:pPr>
      <w:r w:rsidRPr="002B5704">
        <w:rPr>
          <w:rStyle w:val="FootnoteReference"/>
          <w:rFonts w:ascii="Arial" w:hAnsi="Arial" w:cs="Arial"/>
        </w:rPr>
        <w:footnoteRef/>
      </w:r>
      <w:r w:rsidRPr="002B5704">
        <w:rPr>
          <w:rFonts w:ascii="Arial" w:hAnsi="Arial" w:cs="Arial"/>
          <w:lang w:val="fr-FR"/>
        </w:rPr>
        <w:t xml:space="preserve"> Clairières forestières riches en sel qui attirent les animaux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04" w:rsidRDefault="002B5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5AA"/>
    <w:multiLevelType w:val="hybridMultilevel"/>
    <w:tmpl w:val="CCBCEC04"/>
    <w:lvl w:ilvl="0" w:tplc="0060CC58">
      <w:start w:val="1"/>
      <w:numFmt w:val="upperRoman"/>
      <w:lvlText w:val="%1."/>
      <w:lvlJc w:val="right"/>
      <w:pPr>
        <w:ind w:left="502" w:hanging="360"/>
      </w:pPr>
      <w:rPr>
        <w:rFonts w:asciiTheme="minorHAnsi" w:hAnsiTheme="minorHAnsi" w:hint="default"/>
        <w:b/>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B143B8A"/>
    <w:multiLevelType w:val="hybridMultilevel"/>
    <w:tmpl w:val="DC949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B8309F"/>
    <w:multiLevelType w:val="hybridMultilevel"/>
    <w:tmpl w:val="FF74C3FA"/>
    <w:lvl w:ilvl="0" w:tplc="62222950">
      <w:start w:val="1"/>
      <w:numFmt w:val="bullet"/>
      <w:lvlText w:val=""/>
      <w:lvlJc w:val="left"/>
      <w:pPr>
        <w:ind w:left="1440" w:hanging="360"/>
      </w:pPr>
      <w:rPr>
        <w:rFonts w:ascii="Symbol" w:hAnsi="Symbol" w:hint="default"/>
        <w:b/>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nsid w:val="1523254D"/>
    <w:multiLevelType w:val="hybridMultilevel"/>
    <w:tmpl w:val="14FA2A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D382C01"/>
    <w:multiLevelType w:val="hybridMultilevel"/>
    <w:tmpl w:val="0B24D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44513"/>
    <w:multiLevelType w:val="hybridMultilevel"/>
    <w:tmpl w:val="795E73A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2F30F67"/>
    <w:multiLevelType w:val="hybridMultilevel"/>
    <w:tmpl w:val="39527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2570CF"/>
    <w:multiLevelType w:val="hybridMultilevel"/>
    <w:tmpl w:val="7B7E1594"/>
    <w:lvl w:ilvl="0" w:tplc="E5EC17C2">
      <w:start w:val="1"/>
      <w:numFmt w:val="decimal"/>
      <w:lvlText w:val="%1."/>
      <w:lvlJc w:val="left"/>
      <w:pPr>
        <w:ind w:left="465" w:hanging="360"/>
      </w:pPr>
      <w:rPr>
        <w:rFonts w:hint="default"/>
      </w:rPr>
    </w:lvl>
    <w:lvl w:ilvl="1" w:tplc="100C0019" w:tentative="1">
      <w:start w:val="1"/>
      <w:numFmt w:val="lowerLetter"/>
      <w:lvlText w:val="%2."/>
      <w:lvlJc w:val="left"/>
      <w:pPr>
        <w:ind w:left="1185" w:hanging="360"/>
      </w:pPr>
    </w:lvl>
    <w:lvl w:ilvl="2" w:tplc="100C001B" w:tentative="1">
      <w:start w:val="1"/>
      <w:numFmt w:val="lowerRoman"/>
      <w:lvlText w:val="%3."/>
      <w:lvlJc w:val="right"/>
      <w:pPr>
        <w:ind w:left="1905" w:hanging="180"/>
      </w:pPr>
    </w:lvl>
    <w:lvl w:ilvl="3" w:tplc="100C000F" w:tentative="1">
      <w:start w:val="1"/>
      <w:numFmt w:val="decimal"/>
      <w:lvlText w:val="%4."/>
      <w:lvlJc w:val="left"/>
      <w:pPr>
        <w:ind w:left="2625" w:hanging="360"/>
      </w:pPr>
    </w:lvl>
    <w:lvl w:ilvl="4" w:tplc="100C0019" w:tentative="1">
      <w:start w:val="1"/>
      <w:numFmt w:val="lowerLetter"/>
      <w:lvlText w:val="%5."/>
      <w:lvlJc w:val="left"/>
      <w:pPr>
        <w:ind w:left="3345" w:hanging="360"/>
      </w:pPr>
    </w:lvl>
    <w:lvl w:ilvl="5" w:tplc="100C001B" w:tentative="1">
      <w:start w:val="1"/>
      <w:numFmt w:val="lowerRoman"/>
      <w:lvlText w:val="%6."/>
      <w:lvlJc w:val="right"/>
      <w:pPr>
        <w:ind w:left="4065" w:hanging="180"/>
      </w:pPr>
    </w:lvl>
    <w:lvl w:ilvl="6" w:tplc="100C000F" w:tentative="1">
      <w:start w:val="1"/>
      <w:numFmt w:val="decimal"/>
      <w:lvlText w:val="%7."/>
      <w:lvlJc w:val="left"/>
      <w:pPr>
        <w:ind w:left="4785" w:hanging="360"/>
      </w:pPr>
    </w:lvl>
    <w:lvl w:ilvl="7" w:tplc="100C0019" w:tentative="1">
      <w:start w:val="1"/>
      <w:numFmt w:val="lowerLetter"/>
      <w:lvlText w:val="%8."/>
      <w:lvlJc w:val="left"/>
      <w:pPr>
        <w:ind w:left="5505" w:hanging="360"/>
      </w:pPr>
    </w:lvl>
    <w:lvl w:ilvl="8" w:tplc="100C001B" w:tentative="1">
      <w:start w:val="1"/>
      <w:numFmt w:val="lowerRoman"/>
      <w:lvlText w:val="%9."/>
      <w:lvlJc w:val="right"/>
      <w:pPr>
        <w:ind w:left="6225" w:hanging="180"/>
      </w:pPr>
    </w:lvl>
  </w:abstractNum>
  <w:abstractNum w:abstractNumId="8">
    <w:nsid w:val="24050A03"/>
    <w:multiLevelType w:val="hybridMultilevel"/>
    <w:tmpl w:val="778E23EC"/>
    <w:lvl w:ilvl="0" w:tplc="62222950">
      <w:start w:val="1"/>
      <w:numFmt w:val="bullet"/>
      <w:lvlText w:val=""/>
      <w:lvlJc w:val="left"/>
      <w:pPr>
        <w:ind w:left="360" w:hanging="360"/>
      </w:pPr>
      <w:rPr>
        <w:rFonts w:ascii="Symbol" w:hAnsi="Symbol"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nsid w:val="29E44ED9"/>
    <w:multiLevelType w:val="hybridMultilevel"/>
    <w:tmpl w:val="313412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A65509"/>
    <w:multiLevelType w:val="multilevel"/>
    <w:tmpl w:val="2CFAD5D0"/>
    <w:lvl w:ilvl="0">
      <w:start w:val="1"/>
      <w:numFmt w:val="none"/>
      <w:lvlText w:val="%1"/>
      <w:lvlJc w:val="left"/>
      <w:pPr>
        <w:tabs>
          <w:tab w:val="num" w:pos="1134"/>
        </w:tabs>
        <w:ind w:left="1134" w:hanging="567"/>
      </w:pPr>
      <w:rPr>
        <w:rFonts w:cs="Times New Roman" w:hint="default"/>
        <w:b w:val="0"/>
        <w:bCs w:val="0"/>
        <w:i w:val="0"/>
        <w:iCs w:val="0"/>
        <w:sz w:val="24"/>
        <w:szCs w:val="24"/>
      </w:rPr>
    </w:lvl>
    <w:lvl w:ilvl="1">
      <w:start w:val="1"/>
      <w:numFmt w:val="none"/>
      <w:lvlText w:val="%2"/>
      <w:lvlJc w:val="left"/>
      <w:pPr>
        <w:tabs>
          <w:tab w:val="num" w:pos="1134"/>
        </w:tabs>
        <w:ind w:left="1247" w:hanging="680"/>
      </w:pPr>
      <w:rPr>
        <w:rFonts w:cs="Times New Roman" w:hint="default"/>
      </w:rPr>
    </w:lvl>
    <w:lvl w:ilvl="2">
      <w:start w:val="1"/>
      <w:numFmt w:val="upperLetter"/>
      <w:lvlRestart w:val="0"/>
      <w:lvlText w:val="%3."/>
      <w:lvlJc w:val="left"/>
      <w:pPr>
        <w:tabs>
          <w:tab w:val="num" w:pos="1134"/>
        </w:tabs>
        <w:ind w:left="1304" w:hanging="737"/>
      </w:pPr>
      <w:rPr>
        <w:rFonts w:cs="Times New Roman" w:hint="default"/>
      </w:rPr>
    </w:lvl>
    <w:lvl w:ilvl="3">
      <w:start w:val="1"/>
      <w:numFmt w:val="none"/>
      <w:lvlText w:val=""/>
      <w:lvlJc w:val="left"/>
      <w:pPr>
        <w:tabs>
          <w:tab w:val="num" w:pos="1134"/>
        </w:tabs>
        <w:ind w:left="1247" w:hanging="680"/>
      </w:pPr>
      <w:rPr>
        <w:rFonts w:cs="Times New Roman" w:hint="default"/>
      </w:rPr>
    </w:lvl>
    <w:lvl w:ilvl="4">
      <w:start w:val="1"/>
      <w:numFmt w:val="decimal"/>
      <w:lvlText w:val="%5."/>
      <w:lvlJc w:val="left"/>
      <w:pPr>
        <w:tabs>
          <w:tab w:val="num" w:pos="1134"/>
        </w:tabs>
        <w:ind w:left="1304" w:hanging="737"/>
      </w:pPr>
      <w:rPr>
        <w:rFonts w:cs="Times New Roman" w:hint="default"/>
      </w:rPr>
    </w:lvl>
    <w:lvl w:ilvl="5">
      <w:start w:val="1"/>
      <w:numFmt w:val="none"/>
      <w:lvlRestart w:val="0"/>
      <w:lvlText w:val=""/>
      <w:lvlJc w:val="left"/>
      <w:pPr>
        <w:tabs>
          <w:tab w:val="num" w:pos="0"/>
        </w:tabs>
        <w:ind w:left="567" w:hanging="567"/>
      </w:pPr>
      <w:rPr>
        <w:rFonts w:cs="Times New Roman" w:hint="default"/>
      </w:rPr>
    </w:lvl>
    <w:lvl w:ilvl="6">
      <w:start w:val="1"/>
      <w:numFmt w:val="decimal"/>
      <w:lvlText w:val="%7."/>
      <w:lvlJc w:val="left"/>
      <w:pPr>
        <w:tabs>
          <w:tab w:val="num" w:pos="567"/>
        </w:tabs>
        <w:ind w:left="567" w:hanging="567"/>
      </w:pPr>
      <w:rPr>
        <w:rFonts w:cs="Times New Roman" w:hint="default"/>
        <w:b w:val="0"/>
        <w:color w:val="000000"/>
      </w:rPr>
    </w:lvl>
    <w:lvl w:ilvl="7">
      <w:start w:val="1"/>
      <w:numFmt w:val="lowerLetter"/>
      <w:lvlText w:val="%1%8)"/>
      <w:lvlJc w:val="left"/>
      <w:pPr>
        <w:tabs>
          <w:tab w:val="num" w:pos="1134"/>
        </w:tabs>
        <w:ind w:left="1134" w:hanging="567"/>
      </w:pPr>
      <w:rPr>
        <w:rFonts w:cs="Times New Roman" w:hint="default"/>
      </w:rPr>
    </w:lvl>
    <w:lvl w:ilvl="8">
      <w:start w:val="1"/>
      <w:numFmt w:val="lowerRoman"/>
      <w:lvlText w:val="%1(%9)"/>
      <w:lvlJc w:val="left"/>
      <w:pPr>
        <w:tabs>
          <w:tab w:val="num" w:pos="1701"/>
        </w:tabs>
        <w:ind w:left="1701" w:hanging="567"/>
      </w:pPr>
      <w:rPr>
        <w:rFonts w:cs="Times New Roman" w:hint="default"/>
      </w:rPr>
    </w:lvl>
  </w:abstractNum>
  <w:abstractNum w:abstractNumId="11">
    <w:nsid w:val="2EF40165"/>
    <w:multiLevelType w:val="hybridMultilevel"/>
    <w:tmpl w:val="708C0F78"/>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1C4770"/>
    <w:multiLevelType w:val="hybridMultilevel"/>
    <w:tmpl w:val="91C47560"/>
    <w:lvl w:ilvl="0" w:tplc="DE8C57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37729A"/>
    <w:multiLevelType w:val="multilevel"/>
    <w:tmpl w:val="F6B634A8"/>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val="0"/>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14">
    <w:nsid w:val="3690758A"/>
    <w:multiLevelType w:val="hybridMultilevel"/>
    <w:tmpl w:val="B0289790"/>
    <w:lvl w:ilvl="0" w:tplc="F0D6DB7E">
      <w:start w:val="1"/>
      <w:numFmt w:val="decimal"/>
      <w:lvlText w:val="%1."/>
      <w:lvlJc w:val="left"/>
      <w:pPr>
        <w:ind w:left="360" w:hanging="360"/>
      </w:pPr>
      <w:rPr>
        <w:rFonts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5">
    <w:nsid w:val="3C791C5E"/>
    <w:multiLevelType w:val="hybridMultilevel"/>
    <w:tmpl w:val="8E8E7FC4"/>
    <w:lvl w:ilvl="0" w:tplc="DE8C57EA">
      <w:start w:val="1"/>
      <w:numFmt w:val="bullet"/>
      <w:lvlText w:val=""/>
      <w:lvlJc w:val="left"/>
      <w:pPr>
        <w:ind w:left="720" w:hanging="360"/>
      </w:pPr>
      <w:rPr>
        <w:rFonts w:ascii="Symbol" w:hAnsi="Symbol" w:hint="default"/>
      </w:rPr>
    </w:lvl>
    <w:lvl w:ilvl="1" w:tplc="E366673E">
      <w:numFmt w:val="bullet"/>
      <w:lvlText w:val="-"/>
      <w:lvlJc w:val="left"/>
      <w:pPr>
        <w:ind w:left="1440" w:hanging="360"/>
      </w:pPr>
      <w:rPr>
        <w:rFonts w:ascii="Arial" w:eastAsiaTheme="maj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92301D"/>
    <w:multiLevelType w:val="hybridMultilevel"/>
    <w:tmpl w:val="CCBCEC04"/>
    <w:lvl w:ilvl="0" w:tplc="0060CC58">
      <w:start w:val="1"/>
      <w:numFmt w:val="upperRoman"/>
      <w:lvlText w:val="%1."/>
      <w:lvlJc w:val="right"/>
      <w:pPr>
        <w:ind w:left="502" w:hanging="360"/>
      </w:pPr>
      <w:rPr>
        <w:rFonts w:asciiTheme="minorHAnsi" w:hAnsiTheme="minorHAnsi" w:hint="default"/>
        <w:b/>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44B81C6C"/>
    <w:multiLevelType w:val="hybridMultilevel"/>
    <w:tmpl w:val="1F567022"/>
    <w:lvl w:ilvl="0" w:tplc="DE8C57E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95339A7"/>
    <w:multiLevelType w:val="hybridMultilevel"/>
    <w:tmpl w:val="E2520DE0"/>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DC0DC7"/>
    <w:multiLevelType w:val="multilevel"/>
    <w:tmpl w:val="83D8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E261C9"/>
    <w:multiLevelType w:val="multilevel"/>
    <w:tmpl w:val="32787E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AC7D98"/>
    <w:multiLevelType w:val="hybridMultilevel"/>
    <w:tmpl w:val="E71CA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962586"/>
    <w:multiLevelType w:val="hybridMultilevel"/>
    <w:tmpl w:val="8CA0506A"/>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698A1EB8"/>
    <w:multiLevelType w:val="hybridMultilevel"/>
    <w:tmpl w:val="658C23B0"/>
    <w:lvl w:ilvl="0" w:tplc="62222950">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0332E32"/>
    <w:multiLevelType w:val="hybridMultilevel"/>
    <w:tmpl w:val="E3B65EC2"/>
    <w:lvl w:ilvl="0" w:tplc="040C0017">
      <w:start w:val="1"/>
      <w:numFmt w:val="lowerLetter"/>
      <w:lvlText w:val="%1)"/>
      <w:lvlJc w:val="left"/>
      <w:pPr>
        <w:ind w:left="720" w:hanging="360"/>
      </w:pPr>
    </w:lvl>
    <w:lvl w:ilvl="1" w:tplc="040C0019">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17"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8E40DF"/>
    <w:multiLevelType w:val="hybridMultilevel"/>
    <w:tmpl w:val="C69AB44A"/>
    <w:lvl w:ilvl="0" w:tplc="02A01F1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84A7D3D"/>
    <w:multiLevelType w:val="hybridMultilevel"/>
    <w:tmpl w:val="B080A94A"/>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7A891F06"/>
    <w:multiLevelType w:val="hybridMultilevel"/>
    <w:tmpl w:val="CF9C0BB0"/>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7D7B2730"/>
    <w:multiLevelType w:val="hybridMultilevel"/>
    <w:tmpl w:val="2FF2B25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7F681342"/>
    <w:multiLevelType w:val="hybridMultilevel"/>
    <w:tmpl w:val="E96A2484"/>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7"/>
  </w:num>
  <w:num w:numId="5">
    <w:abstractNumId w:val="26"/>
  </w:num>
  <w:num w:numId="6">
    <w:abstractNumId w:val="5"/>
  </w:num>
  <w:num w:numId="7">
    <w:abstractNumId w:val="28"/>
  </w:num>
  <w:num w:numId="8">
    <w:abstractNumId w:val="29"/>
  </w:num>
  <w:num w:numId="9">
    <w:abstractNumId w:val="22"/>
  </w:num>
  <w:num w:numId="10">
    <w:abstractNumId w:val="14"/>
  </w:num>
  <w:num w:numId="11">
    <w:abstractNumId w:val="16"/>
  </w:num>
  <w:num w:numId="12">
    <w:abstractNumId w:val="20"/>
  </w:num>
  <w:num w:numId="13">
    <w:abstractNumId w:val="8"/>
  </w:num>
  <w:num w:numId="14">
    <w:abstractNumId w:val="2"/>
  </w:num>
  <w:num w:numId="15">
    <w:abstractNumId w:val="0"/>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1"/>
  </w:num>
  <w:num w:numId="21">
    <w:abstractNumId w:val="21"/>
  </w:num>
  <w:num w:numId="22">
    <w:abstractNumId w:val="6"/>
  </w:num>
  <w:num w:numId="23">
    <w:abstractNumId w:val="11"/>
  </w:num>
  <w:num w:numId="24">
    <w:abstractNumId w:val="18"/>
  </w:num>
  <w:num w:numId="25">
    <w:abstractNumId w:val="23"/>
  </w:num>
  <w:num w:numId="26">
    <w:abstractNumId w:val="9"/>
  </w:num>
  <w:num w:numId="27">
    <w:abstractNumId w:val="19"/>
  </w:num>
  <w:num w:numId="28">
    <w:abstractNumId w:val="25"/>
  </w:num>
  <w:num w:numId="29">
    <w:abstractNumId w:val="15"/>
  </w:num>
  <w:num w:numId="30">
    <w:abstractNumId w:val="17"/>
  </w:num>
  <w:num w:numId="3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10"/>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99D"/>
    <w:rsid w:val="00001553"/>
    <w:rsid w:val="000131A8"/>
    <w:rsid w:val="00014728"/>
    <w:rsid w:val="00014B5F"/>
    <w:rsid w:val="00014F06"/>
    <w:rsid w:val="00016BED"/>
    <w:rsid w:val="00017F59"/>
    <w:rsid w:val="00024C59"/>
    <w:rsid w:val="00030C49"/>
    <w:rsid w:val="00032D1E"/>
    <w:rsid w:val="000343A8"/>
    <w:rsid w:val="00036F1F"/>
    <w:rsid w:val="000510DD"/>
    <w:rsid w:val="00051E5E"/>
    <w:rsid w:val="000569BF"/>
    <w:rsid w:val="00060A60"/>
    <w:rsid w:val="0006132C"/>
    <w:rsid w:val="00061A44"/>
    <w:rsid w:val="00065A25"/>
    <w:rsid w:val="00066B04"/>
    <w:rsid w:val="00070AE4"/>
    <w:rsid w:val="00073C36"/>
    <w:rsid w:val="00075EBE"/>
    <w:rsid w:val="00080A08"/>
    <w:rsid w:val="00087730"/>
    <w:rsid w:val="00092C83"/>
    <w:rsid w:val="0009401C"/>
    <w:rsid w:val="000969C5"/>
    <w:rsid w:val="000A0A62"/>
    <w:rsid w:val="000A10D9"/>
    <w:rsid w:val="000A3348"/>
    <w:rsid w:val="000B29CD"/>
    <w:rsid w:val="000B2ED8"/>
    <w:rsid w:val="000B34ED"/>
    <w:rsid w:val="000B5341"/>
    <w:rsid w:val="000C05B9"/>
    <w:rsid w:val="000C0E46"/>
    <w:rsid w:val="000E0A0D"/>
    <w:rsid w:val="000F282F"/>
    <w:rsid w:val="000F5A87"/>
    <w:rsid w:val="00111082"/>
    <w:rsid w:val="0011419C"/>
    <w:rsid w:val="0011498A"/>
    <w:rsid w:val="00120DDE"/>
    <w:rsid w:val="00121D24"/>
    <w:rsid w:val="00121E0A"/>
    <w:rsid w:val="00123654"/>
    <w:rsid w:val="00137F91"/>
    <w:rsid w:val="001412CB"/>
    <w:rsid w:val="00142821"/>
    <w:rsid w:val="00144C6B"/>
    <w:rsid w:val="00147B2F"/>
    <w:rsid w:val="00150BAD"/>
    <w:rsid w:val="00153144"/>
    <w:rsid w:val="00153528"/>
    <w:rsid w:val="001718FE"/>
    <w:rsid w:val="00171EDD"/>
    <w:rsid w:val="00172AE4"/>
    <w:rsid w:val="0017536B"/>
    <w:rsid w:val="001808C7"/>
    <w:rsid w:val="00191AC7"/>
    <w:rsid w:val="00196701"/>
    <w:rsid w:val="001A1C44"/>
    <w:rsid w:val="001A2345"/>
    <w:rsid w:val="001B0D1F"/>
    <w:rsid w:val="001C0BA1"/>
    <w:rsid w:val="001C503F"/>
    <w:rsid w:val="001C5AB4"/>
    <w:rsid w:val="001D03FF"/>
    <w:rsid w:val="001D492D"/>
    <w:rsid w:val="001D526B"/>
    <w:rsid w:val="001E1E58"/>
    <w:rsid w:val="001E3122"/>
    <w:rsid w:val="001E4CD7"/>
    <w:rsid w:val="001E4DFF"/>
    <w:rsid w:val="001E571C"/>
    <w:rsid w:val="001E601B"/>
    <w:rsid w:val="001E6B22"/>
    <w:rsid w:val="001F1AB7"/>
    <w:rsid w:val="001F399E"/>
    <w:rsid w:val="001F4571"/>
    <w:rsid w:val="002075DF"/>
    <w:rsid w:val="00217767"/>
    <w:rsid w:val="00220890"/>
    <w:rsid w:val="0022243E"/>
    <w:rsid w:val="002250ED"/>
    <w:rsid w:val="00227D34"/>
    <w:rsid w:val="00230E8D"/>
    <w:rsid w:val="002314D2"/>
    <w:rsid w:val="002333E5"/>
    <w:rsid w:val="002369A9"/>
    <w:rsid w:val="00237C16"/>
    <w:rsid w:val="0024167E"/>
    <w:rsid w:val="0024236E"/>
    <w:rsid w:val="00243F86"/>
    <w:rsid w:val="00256BF2"/>
    <w:rsid w:val="00261C47"/>
    <w:rsid w:val="002712CC"/>
    <w:rsid w:val="00271B1D"/>
    <w:rsid w:val="002734D6"/>
    <w:rsid w:val="002748A2"/>
    <w:rsid w:val="00280DD9"/>
    <w:rsid w:val="0028206A"/>
    <w:rsid w:val="0028262F"/>
    <w:rsid w:val="00283ADF"/>
    <w:rsid w:val="00285D22"/>
    <w:rsid w:val="002860BB"/>
    <w:rsid w:val="00293C69"/>
    <w:rsid w:val="0029457D"/>
    <w:rsid w:val="00296D33"/>
    <w:rsid w:val="002B15C7"/>
    <w:rsid w:val="002B5704"/>
    <w:rsid w:val="002B7DC9"/>
    <w:rsid w:val="002D47F4"/>
    <w:rsid w:val="002D640C"/>
    <w:rsid w:val="002E161C"/>
    <w:rsid w:val="002E76E3"/>
    <w:rsid w:val="002F599D"/>
    <w:rsid w:val="00302F32"/>
    <w:rsid w:val="0031276D"/>
    <w:rsid w:val="00315256"/>
    <w:rsid w:val="003152BD"/>
    <w:rsid w:val="00315C47"/>
    <w:rsid w:val="00320539"/>
    <w:rsid w:val="00320D69"/>
    <w:rsid w:val="0032649A"/>
    <w:rsid w:val="003308C0"/>
    <w:rsid w:val="00330CD6"/>
    <w:rsid w:val="00330F4F"/>
    <w:rsid w:val="00331EAD"/>
    <w:rsid w:val="0034084A"/>
    <w:rsid w:val="003409E8"/>
    <w:rsid w:val="00342115"/>
    <w:rsid w:val="003435C5"/>
    <w:rsid w:val="0035160C"/>
    <w:rsid w:val="00354900"/>
    <w:rsid w:val="00372141"/>
    <w:rsid w:val="0037465B"/>
    <w:rsid w:val="0037512D"/>
    <w:rsid w:val="003772D3"/>
    <w:rsid w:val="00382B27"/>
    <w:rsid w:val="003A031E"/>
    <w:rsid w:val="003A1B2F"/>
    <w:rsid w:val="003A2C73"/>
    <w:rsid w:val="003A7D91"/>
    <w:rsid w:val="003B52C5"/>
    <w:rsid w:val="003B6F9B"/>
    <w:rsid w:val="003B7451"/>
    <w:rsid w:val="003C0833"/>
    <w:rsid w:val="003C1115"/>
    <w:rsid w:val="003C6DD2"/>
    <w:rsid w:val="003C7505"/>
    <w:rsid w:val="003D1758"/>
    <w:rsid w:val="003D192B"/>
    <w:rsid w:val="003D6B7D"/>
    <w:rsid w:val="003E149F"/>
    <w:rsid w:val="003E322A"/>
    <w:rsid w:val="003E34D5"/>
    <w:rsid w:val="003E3A3A"/>
    <w:rsid w:val="003E4428"/>
    <w:rsid w:val="003E675B"/>
    <w:rsid w:val="003F1396"/>
    <w:rsid w:val="003F1E13"/>
    <w:rsid w:val="003F4A47"/>
    <w:rsid w:val="003F4E0C"/>
    <w:rsid w:val="00401E36"/>
    <w:rsid w:val="00401EA9"/>
    <w:rsid w:val="0040202C"/>
    <w:rsid w:val="0040364B"/>
    <w:rsid w:val="00413155"/>
    <w:rsid w:val="00414DF5"/>
    <w:rsid w:val="00415009"/>
    <w:rsid w:val="0041646D"/>
    <w:rsid w:val="00422CE2"/>
    <w:rsid w:val="00424499"/>
    <w:rsid w:val="004260F4"/>
    <w:rsid w:val="004325CE"/>
    <w:rsid w:val="00436EB9"/>
    <w:rsid w:val="00440939"/>
    <w:rsid w:val="00445446"/>
    <w:rsid w:val="0044682E"/>
    <w:rsid w:val="004469E0"/>
    <w:rsid w:val="00456A64"/>
    <w:rsid w:val="0045746E"/>
    <w:rsid w:val="00460A2D"/>
    <w:rsid w:val="004705E6"/>
    <w:rsid w:val="00470B3F"/>
    <w:rsid w:val="00472ACD"/>
    <w:rsid w:val="00473340"/>
    <w:rsid w:val="00482F98"/>
    <w:rsid w:val="004833E9"/>
    <w:rsid w:val="00485791"/>
    <w:rsid w:val="00487E1C"/>
    <w:rsid w:val="00492FD3"/>
    <w:rsid w:val="004A0D02"/>
    <w:rsid w:val="004A1220"/>
    <w:rsid w:val="004A2731"/>
    <w:rsid w:val="004B1414"/>
    <w:rsid w:val="004B67CC"/>
    <w:rsid w:val="004C6CD4"/>
    <w:rsid w:val="004C7AD4"/>
    <w:rsid w:val="004D01C3"/>
    <w:rsid w:val="004D5164"/>
    <w:rsid w:val="004D54E9"/>
    <w:rsid w:val="004D75BB"/>
    <w:rsid w:val="004E0EF3"/>
    <w:rsid w:val="004E6E3F"/>
    <w:rsid w:val="004E7807"/>
    <w:rsid w:val="004F03D5"/>
    <w:rsid w:val="004F29AD"/>
    <w:rsid w:val="004F3788"/>
    <w:rsid w:val="00501CE2"/>
    <w:rsid w:val="00507A06"/>
    <w:rsid w:val="0051095B"/>
    <w:rsid w:val="00510B1E"/>
    <w:rsid w:val="005115A1"/>
    <w:rsid w:val="00513CC3"/>
    <w:rsid w:val="00515E5D"/>
    <w:rsid w:val="0052339B"/>
    <w:rsid w:val="005234B9"/>
    <w:rsid w:val="00544B7A"/>
    <w:rsid w:val="00545618"/>
    <w:rsid w:val="005521F6"/>
    <w:rsid w:val="0056180F"/>
    <w:rsid w:val="00564D5C"/>
    <w:rsid w:val="0056581A"/>
    <w:rsid w:val="0056732F"/>
    <w:rsid w:val="0057121C"/>
    <w:rsid w:val="0058001D"/>
    <w:rsid w:val="005823A2"/>
    <w:rsid w:val="00585908"/>
    <w:rsid w:val="00592D7C"/>
    <w:rsid w:val="005A2650"/>
    <w:rsid w:val="005A475A"/>
    <w:rsid w:val="005A6B85"/>
    <w:rsid w:val="005B0BDB"/>
    <w:rsid w:val="005B1109"/>
    <w:rsid w:val="005B3CC7"/>
    <w:rsid w:val="005B5367"/>
    <w:rsid w:val="005B53C3"/>
    <w:rsid w:val="005B62DB"/>
    <w:rsid w:val="005C0FEA"/>
    <w:rsid w:val="005C2127"/>
    <w:rsid w:val="005D5A08"/>
    <w:rsid w:val="005D69EC"/>
    <w:rsid w:val="005E0252"/>
    <w:rsid w:val="005E0C7D"/>
    <w:rsid w:val="005F330D"/>
    <w:rsid w:val="00602BDC"/>
    <w:rsid w:val="006031FA"/>
    <w:rsid w:val="006039C0"/>
    <w:rsid w:val="00605CB0"/>
    <w:rsid w:val="00607302"/>
    <w:rsid w:val="00611648"/>
    <w:rsid w:val="00625A7C"/>
    <w:rsid w:val="006317B8"/>
    <w:rsid w:val="006373E2"/>
    <w:rsid w:val="00644D93"/>
    <w:rsid w:val="006464A3"/>
    <w:rsid w:val="00646874"/>
    <w:rsid w:val="00650297"/>
    <w:rsid w:val="0065054F"/>
    <w:rsid w:val="006522D2"/>
    <w:rsid w:val="0065356C"/>
    <w:rsid w:val="006538FA"/>
    <w:rsid w:val="00654158"/>
    <w:rsid w:val="00657DE6"/>
    <w:rsid w:val="0066207C"/>
    <w:rsid w:val="00662B07"/>
    <w:rsid w:val="006644C2"/>
    <w:rsid w:val="00664609"/>
    <w:rsid w:val="00665338"/>
    <w:rsid w:val="00674562"/>
    <w:rsid w:val="00676F06"/>
    <w:rsid w:val="00683295"/>
    <w:rsid w:val="006858D9"/>
    <w:rsid w:val="006913A1"/>
    <w:rsid w:val="00695B3A"/>
    <w:rsid w:val="006A0A42"/>
    <w:rsid w:val="006A19BC"/>
    <w:rsid w:val="006A2230"/>
    <w:rsid w:val="006A3EC9"/>
    <w:rsid w:val="006A4B4A"/>
    <w:rsid w:val="006A5AD3"/>
    <w:rsid w:val="006B11D9"/>
    <w:rsid w:val="006B1508"/>
    <w:rsid w:val="006B20C4"/>
    <w:rsid w:val="006B6446"/>
    <w:rsid w:val="006C46AA"/>
    <w:rsid w:val="006C5A23"/>
    <w:rsid w:val="006C5DC5"/>
    <w:rsid w:val="006D29BA"/>
    <w:rsid w:val="006D57FB"/>
    <w:rsid w:val="006E2845"/>
    <w:rsid w:val="006E38E0"/>
    <w:rsid w:val="006F0423"/>
    <w:rsid w:val="006F54E2"/>
    <w:rsid w:val="006F56EC"/>
    <w:rsid w:val="00701E80"/>
    <w:rsid w:val="007042AA"/>
    <w:rsid w:val="00706A23"/>
    <w:rsid w:val="007075B4"/>
    <w:rsid w:val="00710209"/>
    <w:rsid w:val="00713D41"/>
    <w:rsid w:val="00730052"/>
    <w:rsid w:val="0073091F"/>
    <w:rsid w:val="00742FCB"/>
    <w:rsid w:val="007451AB"/>
    <w:rsid w:val="007554A5"/>
    <w:rsid w:val="007574E4"/>
    <w:rsid w:val="007604EF"/>
    <w:rsid w:val="00762BE5"/>
    <w:rsid w:val="00764EF3"/>
    <w:rsid w:val="00765642"/>
    <w:rsid w:val="00771049"/>
    <w:rsid w:val="00772778"/>
    <w:rsid w:val="00776326"/>
    <w:rsid w:val="0078352C"/>
    <w:rsid w:val="00791F2C"/>
    <w:rsid w:val="00793826"/>
    <w:rsid w:val="007975D9"/>
    <w:rsid w:val="00797BBA"/>
    <w:rsid w:val="007A5A9D"/>
    <w:rsid w:val="007B177F"/>
    <w:rsid w:val="007B5528"/>
    <w:rsid w:val="007B72D8"/>
    <w:rsid w:val="007B73BF"/>
    <w:rsid w:val="007C0F6A"/>
    <w:rsid w:val="007C1357"/>
    <w:rsid w:val="007C34C3"/>
    <w:rsid w:val="007C4315"/>
    <w:rsid w:val="007C5A6B"/>
    <w:rsid w:val="007C7B50"/>
    <w:rsid w:val="007D6681"/>
    <w:rsid w:val="007F03AC"/>
    <w:rsid w:val="008002B3"/>
    <w:rsid w:val="00800A80"/>
    <w:rsid w:val="00803CF1"/>
    <w:rsid w:val="00804815"/>
    <w:rsid w:val="00806531"/>
    <w:rsid w:val="008108EB"/>
    <w:rsid w:val="008133F1"/>
    <w:rsid w:val="00813591"/>
    <w:rsid w:val="00820D12"/>
    <w:rsid w:val="0083203F"/>
    <w:rsid w:val="0083214D"/>
    <w:rsid w:val="00832298"/>
    <w:rsid w:val="008334A7"/>
    <w:rsid w:val="00833739"/>
    <w:rsid w:val="00833D48"/>
    <w:rsid w:val="00833E2D"/>
    <w:rsid w:val="0084171E"/>
    <w:rsid w:val="00844AF9"/>
    <w:rsid w:val="00847464"/>
    <w:rsid w:val="00850106"/>
    <w:rsid w:val="008507C9"/>
    <w:rsid w:val="00854CD5"/>
    <w:rsid w:val="008552D6"/>
    <w:rsid w:val="00861C4B"/>
    <w:rsid w:val="008631DE"/>
    <w:rsid w:val="0087114A"/>
    <w:rsid w:val="00872B0F"/>
    <w:rsid w:val="00875DA9"/>
    <w:rsid w:val="00880C27"/>
    <w:rsid w:val="00881613"/>
    <w:rsid w:val="00881E3F"/>
    <w:rsid w:val="00885249"/>
    <w:rsid w:val="008904AB"/>
    <w:rsid w:val="00890F80"/>
    <w:rsid w:val="00891A84"/>
    <w:rsid w:val="008A509C"/>
    <w:rsid w:val="008A5D19"/>
    <w:rsid w:val="008B2DA8"/>
    <w:rsid w:val="008D4383"/>
    <w:rsid w:val="008D4EF7"/>
    <w:rsid w:val="008D7BF5"/>
    <w:rsid w:val="008E3125"/>
    <w:rsid w:val="008E337F"/>
    <w:rsid w:val="008E416D"/>
    <w:rsid w:val="008F486A"/>
    <w:rsid w:val="00901F12"/>
    <w:rsid w:val="00904DB9"/>
    <w:rsid w:val="00904EDF"/>
    <w:rsid w:val="009074A4"/>
    <w:rsid w:val="00912634"/>
    <w:rsid w:val="0091344F"/>
    <w:rsid w:val="00915E50"/>
    <w:rsid w:val="00916F44"/>
    <w:rsid w:val="00917626"/>
    <w:rsid w:val="0091784A"/>
    <w:rsid w:val="0093347F"/>
    <w:rsid w:val="00934931"/>
    <w:rsid w:val="00936B85"/>
    <w:rsid w:val="0094180A"/>
    <w:rsid w:val="009477EC"/>
    <w:rsid w:val="00951258"/>
    <w:rsid w:val="00951386"/>
    <w:rsid w:val="0096129C"/>
    <w:rsid w:val="00966F66"/>
    <w:rsid w:val="009729B4"/>
    <w:rsid w:val="009760FD"/>
    <w:rsid w:val="009761DA"/>
    <w:rsid w:val="00984179"/>
    <w:rsid w:val="00984671"/>
    <w:rsid w:val="009853F0"/>
    <w:rsid w:val="00985453"/>
    <w:rsid w:val="00994101"/>
    <w:rsid w:val="009962C3"/>
    <w:rsid w:val="009A11CA"/>
    <w:rsid w:val="009A7EF8"/>
    <w:rsid w:val="009B1029"/>
    <w:rsid w:val="009C3279"/>
    <w:rsid w:val="009C59BC"/>
    <w:rsid w:val="009D22DD"/>
    <w:rsid w:val="009D451D"/>
    <w:rsid w:val="009D4DFC"/>
    <w:rsid w:val="009D6B1E"/>
    <w:rsid w:val="009D7169"/>
    <w:rsid w:val="009E155C"/>
    <w:rsid w:val="009E4451"/>
    <w:rsid w:val="009E48DE"/>
    <w:rsid w:val="009F5E0E"/>
    <w:rsid w:val="009F7472"/>
    <w:rsid w:val="009F7488"/>
    <w:rsid w:val="00A00EFC"/>
    <w:rsid w:val="00A04514"/>
    <w:rsid w:val="00A04FBA"/>
    <w:rsid w:val="00A050FB"/>
    <w:rsid w:val="00A126DC"/>
    <w:rsid w:val="00A173B9"/>
    <w:rsid w:val="00A2128E"/>
    <w:rsid w:val="00A2542E"/>
    <w:rsid w:val="00A262C9"/>
    <w:rsid w:val="00A34285"/>
    <w:rsid w:val="00A34514"/>
    <w:rsid w:val="00A40975"/>
    <w:rsid w:val="00A40B3E"/>
    <w:rsid w:val="00A42BA4"/>
    <w:rsid w:val="00A42C80"/>
    <w:rsid w:val="00A45C58"/>
    <w:rsid w:val="00A57087"/>
    <w:rsid w:val="00A572FA"/>
    <w:rsid w:val="00A73B85"/>
    <w:rsid w:val="00A81A08"/>
    <w:rsid w:val="00A90179"/>
    <w:rsid w:val="00A90562"/>
    <w:rsid w:val="00A90DDD"/>
    <w:rsid w:val="00A91F70"/>
    <w:rsid w:val="00A95E5D"/>
    <w:rsid w:val="00AA01AD"/>
    <w:rsid w:val="00AA5239"/>
    <w:rsid w:val="00AA6865"/>
    <w:rsid w:val="00AA6E3A"/>
    <w:rsid w:val="00AB3C42"/>
    <w:rsid w:val="00AB475B"/>
    <w:rsid w:val="00AB6D2D"/>
    <w:rsid w:val="00AC06DE"/>
    <w:rsid w:val="00AC43B6"/>
    <w:rsid w:val="00AC4D4F"/>
    <w:rsid w:val="00AD2323"/>
    <w:rsid w:val="00AD3BB5"/>
    <w:rsid w:val="00AD63C2"/>
    <w:rsid w:val="00AD7824"/>
    <w:rsid w:val="00AE5FDF"/>
    <w:rsid w:val="00AF1115"/>
    <w:rsid w:val="00AF12D3"/>
    <w:rsid w:val="00AF3273"/>
    <w:rsid w:val="00AF4643"/>
    <w:rsid w:val="00AF6966"/>
    <w:rsid w:val="00B07424"/>
    <w:rsid w:val="00B11452"/>
    <w:rsid w:val="00B12339"/>
    <w:rsid w:val="00B141EF"/>
    <w:rsid w:val="00B148A8"/>
    <w:rsid w:val="00B238F9"/>
    <w:rsid w:val="00B26B4C"/>
    <w:rsid w:val="00B3048A"/>
    <w:rsid w:val="00B32327"/>
    <w:rsid w:val="00B33534"/>
    <w:rsid w:val="00B40585"/>
    <w:rsid w:val="00B41F5A"/>
    <w:rsid w:val="00B434B6"/>
    <w:rsid w:val="00B4377B"/>
    <w:rsid w:val="00B47566"/>
    <w:rsid w:val="00B47FA0"/>
    <w:rsid w:val="00B555DF"/>
    <w:rsid w:val="00B5584D"/>
    <w:rsid w:val="00B565E8"/>
    <w:rsid w:val="00B66C79"/>
    <w:rsid w:val="00B66CA7"/>
    <w:rsid w:val="00B77ACB"/>
    <w:rsid w:val="00B77F89"/>
    <w:rsid w:val="00B83784"/>
    <w:rsid w:val="00B8647D"/>
    <w:rsid w:val="00BA16C0"/>
    <w:rsid w:val="00BA33FA"/>
    <w:rsid w:val="00BA42ED"/>
    <w:rsid w:val="00BA452E"/>
    <w:rsid w:val="00BA786B"/>
    <w:rsid w:val="00BB0115"/>
    <w:rsid w:val="00BC166A"/>
    <w:rsid w:val="00BC21ED"/>
    <w:rsid w:val="00BC684C"/>
    <w:rsid w:val="00BD0EF9"/>
    <w:rsid w:val="00BD2F72"/>
    <w:rsid w:val="00BD3303"/>
    <w:rsid w:val="00BD6CF9"/>
    <w:rsid w:val="00BD716E"/>
    <w:rsid w:val="00BE58C7"/>
    <w:rsid w:val="00BE6FE3"/>
    <w:rsid w:val="00BE7285"/>
    <w:rsid w:val="00BF4AF2"/>
    <w:rsid w:val="00BF6B48"/>
    <w:rsid w:val="00BF781E"/>
    <w:rsid w:val="00C05805"/>
    <w:rsid w:val="00C07732"/>
    <w:rsid w:val="00C15B3F"/>
    <w:rsid w:val="00C1713B"/>
    <w:rsid w:val="00C22585"/>
    <w:rsid w:val="00C237AA"/>
    <w:rsid w:val="00C30123"/>
    <w:rsid w:val="00C33519"/>
    <w:rsid w:val="00C338AD"/>
    <w:rsid w:val="00C33CB5"/>
    <w:rsid w:val="00C34B25"/>
    <w:rsid w:val="00C45627"/>
    <w:rsid w:val="00C45FAE"/>
    <w:rsid w:val="00C51E10"/>
    <w:rsid w:val="00C55352"/>
    <w:rsid w:val="00C55D59"/>
    <w:rsid w:val="00C55E46"/>
    <w:rsid w:val="00C65405"/>
    <w:rsid w:val="00C65426"/>
    <w:rsid w:val="00C74A6C"/>
    <w:rsid w:val="00C9459B"/>
    <w:rsid w:val="00C952F2"/>
    <w:rsid w:val="00C96D78"/>
    <w:rsid w:val="00CA18D7"/>
    <w:rsid w:val="00CA1B03"/>
    <w:rsid w:val="00CA2EA0"/>
    <w:rsid w:val="00CA3AB7"/>
    <w:rsid w:val="00CA5A51"/>
    <w:rsid w:val="00CA6C2C"/>
    <w:rsid w:val="00CB35F4"/>
    <w:rsid w:val="00CB51B2"/>
    <w:rsid w:val="00CB65E5"/>
    <w:rsid w:val="00CC52D1"/>
    <w:rsid w:val="00CD1384"/>
    <w:rsid w:val="00CD605D"/>
    <w:rsid w:val="00CD6FD4"/>
    <w:rsid w:val="00CE17F5"/>
    <w:rsid w:val="00CE39CF"/>
    <w:rsid w:val="00CE58F2"/>
    <w:rsid w:val="00CE60C1"/>
    <w:rsid w:val="00CE6996"/>
    <w:rsid w:val="00CE7C25"/>
    <w:rsid w:val="00CF12AA"/>
    <w:rsid w:val="00CF1FDF"/>
    <w:rsid w:val="00CF25F4"/>
    <w:rsid w:val="00CF34B3"/>
    <w:rsid w:val="00CF3628"/>
    <w:rsid w:val="00CF42F6"/>
    <w:rsid w:val="00CF4D49"/>
    <w:rsid w:val="00CF5EFE"/>
    <w:rsid w:val="00D002AA"/>
    <w:rsid w:val="00D0160A"/>
    <w:rsid w:val="00D0727E"/>
    <w:rsid w:val="00D10AE1"/>
    <w:rsid w:val="00D159F1"/>
    <w:rsid w:val="00D161F6"/>
    <w:rsid w:val="00D241CD"/>
    <w:rsid w:val="00D27B91"/>
    <w:rsid w:val="00D31D53"/>
    <w:rsid w:val="00D323AA"/>
    <w:rsid w:val="00D34704"/>
    <w:rsid w:val="00D367B5"/>
    <w:rsid w:val="00D412E5"/>
    <w:rsid w:val="00D42FA8"/>
    <w:rsid w:val="00D55C41"/>
    <w:rsid w:val="00D60138"/>
    <w:rsid w:val="00D65EA2"/>
    <w:rsid w:val="00D672C7"/>
    <w:rsid w:val="00D67DC4"/>
    <w:rsid w:val="00D70DFB"/>
    <w:rsid w:val="00D73A18"/>
    <w:rsid w:val="00D81031"/>
    <w:rsid w:val="00D8361E"/>
    <w:rsid w:val="00D84CF6"/>
    <w:rsid w:val="00D85789"/>
    <w:rsid w:val="00D94C24"/>
    <w:rsid w:val="00D975B3"/>
    <w:rsid w:val="00DA25E9"/>
    <w:rsid w:val="00DA3DAB"/>
    <w:rsid w:val="00DB0DEB"/>
    <w:rsid w:val="00DB5455"/>
    <w:rsid w:val="00DB642B"/>
    <w:rsid w:val="00DC42CA"/>
    <w:rsid w:val="00DC4791"/>
    <w:rsid w:val="00DC6F79"/>
    <w:rsid w:val="00DC7A6D"/>
    <w:rsid w:val="00DF1F0B"/>
    <w:rsid w:val="00DF6120"/>
    <w:rsid w:val="00E002DA"/>
    <w:rsid w:val="00E0153E"/>
    <w:rsid w:val="00E05638"/>
    <w:rsid w:val="00E06830"/>
    <w:rsid w:val="00E139EA"/>
    <w:rsid w:val="00E14A3A"/>
    <w:rsid w:val="00E14B2A"/>
    <w:rsid w:val="00E23153"/>
    <w:rsid w:val="00E24A17"/>
    <w:rsid w:val="00E2773C"/>
    <w:rsid w:val="00E33BF9"/>
    <w:rsid w:val="00E36940"/>
    <w:rsid w:val="00E37DB0"/>
    <w:rsid w:val="00E46B66"/>
    <w:rsid w:val="00E47142"/>
    <w:rsid w:val="00E47C44"/>
    <w:rsid w:val="00E52482"/>
    <w:rsid w:val="00E61D32"/>
    <w:rsid w:val="00E61ED4"/>
    <w:rsid w:val="00E62BB3"/>
    <w:rsid w:val="00E6306E"/>
    <w:rsid w:val="00E64F80"/>
    <w:rsid w:val="00E73304"/>
    <w:rsid w:val="00E76ACE"/>
    <w:rsid w:val="00E81744"/>
    <w:rsid w:val="00E856CA"/>
    <w:rsid w:val="00E94DF4"/>
    <w:rsid w:val="00E95047"/>
    <w:rsid w:val="00EA61FB"/>
    <w:rsid w:val="00EB146E"/>
    <w:rsid w:val="00EB1DDD"/>
    <w:rsid w:val="00EB26BE"/>
    <w:rsid w:val="00EB35B8"/>
    <w:rsid w:val="00EB6AA9"/>
    <w:rsid w:val="00EC2F26"/>
    <w:rsid w:val="00EC689A"/>
    <w:rsid w:val="00ED2A02"/>
    <w:rsid w:val="00ED42A7"/>
    <w:rsid w:val="00EE1BCB"/>
    <w:rsid w:val="00EE1CD3"/>
    <w:rsid w:val="00EF02A7"/>
    <w:rsid w:val="00EF373D"/>
    <w:rsid w:val="00EF37D0"/>
    <w:rsid w:val="00EF5544"/>
    <w:rsid w:val="00EF58E5"/>
    <w:rsid w:val="00EF6EEB"/>
    <w:rsid w:val="00F010C2"/>
    <w:rsid w:val="00F110B4"/>
    <w:rsid w:val="00F122C5"/>
    <w:rsid w:val="00F225F7"/>
    <w:rsid w:val="00F22D9F"/>
    <w:rsid w:val="00F25D37"/>
    <w:rsid w:val="00F261FE"/>
    <w:rsid w:val="00F30587"/>
    <w:rsid w:val="00F30832"/>
    <w:rsid w:val="00F52961"/>
    <w:rsid w:val="00F55D20"/>
    <w:rsid w:val="00F637CB"/>
    <w:rsid w:val="00F642F2"/>
    <w:rsid w:val="00F645BC"/>
    <w:rsid w:val="00F65AD1"/>
    <w:rsid w:val="00F709D2"/>
    <w:rsid w:val="00F71A8D"/>
    <w:rsid w:val="00F76298"/>
    <w:rsid w:val="00F833F0"/>
    <w:rsid w:val="00F86ED2"/>
    <w:rsid w:val="00F9122B"/>
    <w:rsid w:val="00F94845"/>
    <w:rsid w:val="00F94A02"/>
    <w:rsid w:val="00F96051"/>
    <w:rsid w:val="00FA07CF"/>
    <w:rsid w:val="00FA22A6"/>
    <w:rsid w:val="00FA3069"/>
    <w:rsid w:val="00FB1F00"/>
    <w:rsid w:val="00FB204F"/>
    <w:rsid w:val="00FC0230"/>
    <w:rsid w:val="00FC0F15"/>
    <w:rsid w:val="00FC2290"/>
    <w:rsid w:val="00FD011E"/>
    <w:rsid w:val="00FD03DA"/>
    <w:rsid w:val="00FD1ECE"/>
    <w:rsid w:val="00FD1FCA"/>
    <w:rsid w:val="00FD2012"/>
    <w:rsid w:val="00FD5DBE"/>
    <w:rsid w:val="00FD71CA"/>
    <w:rsid w:val="00FD7D03"/>
    <w:rsid w:val="00FE1E6E"/>
    <w:rsid w:val="00FE45A0"/>
    <w:rsid w:val="00FE6C5B"/>
    <w:rsid w:val="00FF3975"/>
    <w:rsid w:val="00FF4A6E"/>
    <w:rsid w:val="00FF628B"/>
    <w:rsid w:val="00FF7485"/>
    <w:rsid w:val="00FF79FE"/>
    <w:rsid w:val="00FF7D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D2"/>
    <w:rPr>
      <w:rFonts w:ascii="Arial" w:hAnsi="Arial"/>
      <w:sz w:val="22"/>
      <w:szCs w:val="24"/>
      <w:lang w:val="en-GB" w:eastAsia="en-US"/>
    </w:rPr>
  </w:style>
  <w:style w:type="paragraph" w:styleId="Heading1">
    <w:name w:val="heading 1"/>
    <w:basedOn w:val="Normal"/>
    <w:next w:val="Normal"/>
    <w:link w:val="Heading1Char"/>
    <w:uiPriority w:val="9"/>
    <w:qFormat/>
    <w:rsid w:val="00674562"/>
    <w:pPr>
      <w:keepNext/>
      <w:keepLines/>
      <w:spacing w:before="480" w:line="276" w:lineRule="auto"/>
      <w:outlineLvl w:val="0"/>
    </w:pPr>
    <w:rPr>
      <w:rFonts w:ascii="Cambria" w:hAnsi="Cambria"/>
      <w:b/>
      <w:bCs/>
      <w:color w:val="365F91"/>
      <w:sz w:val="28"/>
      <w:szCs w:val="28"/>
      <w:lang w:val="en-US" w:bidi="en-US"/>
    </w:rPr>
  </w:style>
  <w:style w:type="paragraph" w:styleId="Heading5">
    <w:name w:val="heading 5"/>
    <w:basedOn w:val="Normal"/>
    <w:next w:val="Normal"/>
    <w:link w:val="Heading5Char"/>
    <w:semiHidden/>
    <w:unhideWhenUsed/>
    <w:qFormat/>
    <w:rsid w:val="00CE699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42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42F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42F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0AE4"/>
    <w:rPr>
      <w:rFonts w:ascii="Tahoma" w:hAnsi="Tahoma" w:cs="Tahoma"/>
      <w:sz w:val="16"/>
      <w:szCs w:val="16"/>
    </w:rPr>
  </w:style>
  <w:style w:type="character" w:styleId="CommentReference">
    <w:name w:val="annotation reference"/>
    <w:basedOn w:val="DefaultParagraphFont"/>
    <w:semiHidden/>
    <w:rsid w:val="0091784A"/>
    <w:rPr>
      <w:sz w:val="16"/>
      <w:szCs w:val="16"/>
    </w:rPr>
  </w:style>
  <w:style w:type="paragraph" w:styleId="CommentText">
    <w:name w:val="annotation text"/>
    <w:basedOn w:val="Normal"/>
    <w:semiHidden/>
    <w:rsid w:val="0091784A"/>
    <w:rPr>
      <w:sz w:val="20"/>
      <w:szCs w:val="20"/>
    </w:rPr>
  </w:style>
  <w:style w:type="paragraph" w:styleId="CommentSubject">
    <w:name w:val="annotation subject"/>
    <w:basedOn w:val="CommentText"/>
    <w:next w:val="CommentText"/>
    <w:semiHidden/>
    <w:rsid w:val="0091784A"/>
    <w:rPr>
      <w:b/>
      <w:bCs/>
    </w:rPr>
  </w:style>
  <w:style w:type="table" w:styleId="TableGrid">
    <w:name w:val="Table Grid"/>
    <w:basedOn w:val="TableNormal"/>
    <w:uiPriority w:val="59"/>
    <w:rsid w:val="0056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E39CF"/>
    <w:rPr>
      <w:rFonts w:ascii="Times New Roman" w:eastAsia="SimSun" w:hAnsi="Times New Roman"/>
      <w:sz w:val="20"/>
      <w:szCs w:val="20"/>
      <w:lang w:val="en-US" w:eastAsia="zh-CN"/>
    </w:rPr>
  </w:style>
  <w:style w:type="character" w:styleId="FootnoteReference">
    <w:name w:val="footnote reference"/>
    <w:basedOn w:val="DefaultParagraphFont"/>
    <w:uiPriority w:val="99"/>
    <w:semiHidden/>
    <w:rsid w:val="00CE39CF"/>
    <w:rPr>
      <w:vertAlign w:val="superscript"/>
    </w:rPr>
  </w:style>
  <w:style w:type="paragraph" w:styleId="Header">
    <w:name w:val="header"/>
    <w:basedOn w:val="Normal"/>
    <w:link w:val="HeaderChar"/>
    <w:rsid w:val="005B62DB"/>
    <w:pPr>
      <w:tabs>
        <w:tab w:val="center" w:pos="4680"/>
        <w:tab w:val="right" w:pos="9360"/>
      </w:tabs>
    </w:pPr>
  </w:style>
  <w:style w:type="character" w:customStyle="1" w:styleId="HeaderChar">
    <w:name w:val="Header Char"/>
    <w:basedOn w:val="DefaultParagraphFont"/>
    <w:link w:val="Header"/>
    <w:rsid w:val="005B62DB"/>
    <w:rPr>
      <w:rFonts w:ascii="Arial" w:hAnsi="Arial"/>
      <w:sz w:val="22"/>
      <w:szCs w:val="24"/>
      <w:lang w:val="en-GB"/>
    </w:rPr>
  </w:style>
  <w:style w:type="paragraph" w:styleId="Footer">
    <w:name w:val="footer"/>
    <w:basedOn w:val="Normal"/>
    <w:link w:val="FooterChar"/>
    <w:uiPriority w:val="99"/>
    <w:rsid w:val="005B62DB"/>
    <w:pPr>
      <w:tabs>
        <w:tab w:val="center" w:pos="4680"/>
        <w:tab w:val="right" w:pos="9360"/>
      </w:tabs>
    </w:pPr>
  </w:style>
  <w:style w:type="character" w:customStyle="1" w:styleId="FooterChar">
    <w:name w:val="Footer Char"/>
    <w:basedOn w:val="DefaultParagraphFont"/>
    <w:link w:val="Footer"/>
    <w:uiPriority w:val="99"/>
    <w:rsid w:val="005B62DB"/>
    <w:rPr>
      <w:rFonts w:ascii="Arial" w:hAnsi="Arial"/>
      <w:sz w:val="22"/>
      <w:szCs w:val="24"/>
      <w:lang w:val="en-GB"/>
    </w:rPr>
  </w:style>
  <w:style w:type="paragraph" w:styleId="ListParagraph">
    <w:name w:val="List Paragraph"/>
    <w:basedOn w:val="Normal"/>
    <w:uiPriority w:val="34"/>
    <w:qFormat/>
    <w:rsid w:val="00CA5A51"/>
    <w:pPr>
      <w:ind w:left="720"/>
    </w:pPr>
  </w:style>
  <w:style w:type="character" w:styleId="Hyperlink">
    <w:name w:val="Hyperlink"/>
    <w:basedOn w:val="DefaultParagraphFont"/>
    <w:uiPriority w:val="99"/>
    <w:rsid w:val="00674562"/>
    <w:rPr>
      <w:color w:val="0000FF"/>
      <w:u w:val="single"/>
    </w:rPr>
  </w:style>
  <w:style w:type="character" w:styleId="HTMLCite">
    <w:name w:val="HTML Cite"/>
    <w:basedOn w:val="DefaultParagraphFont"/>
    <w:uiPriority w:val="99"/>
    <w:unhideWhenUsed/>
    <w:rsid w:val="00674562"/>
    <w:rPr>
      <w:i/>
      <w:iCs/>
    </w:rPr>
  </w:style>
  <w:style w:type="character" w:customStyle="1" w:styleId="vshid">
    <w:name w:val="vshid"/>
    <w:basedOn w:val="DefaultParagraphFont"/>
    <w:rsid w:val="00674562"/>
  </w:style>
  <w:style w:type="character" w:customStyle="1" w:styleId="Heading1Char">
    <w:name w:val="Heading 1 Char"/>
    <w:basedOn w:val="DefaultParagraphFont"/>
    <w:link w:val="Heading1"/>
    <w:uiPriority w:val="9"/>
    <w:rsid w:val="00674562"/>
    <w:rPr>
      <w:rFonts w:ascii="Cambria" w:hAnsi="Cambria"/>
      <w:b/>
      <w:bCs/>
      <w:color w:val="365F91"/>
      <w:sz w:val="28"/>
      <w:szCs w:val="28"/>
      <w:lang w:val="en-US" w:eastAsia="en-US" w:bidi="en-US"/>
    </w:rPr>
  </w:style>
  <w:style w:type="paragraph" w:styleId="Revision">
    <w:name w:val="Revision"/>
    <w:hidden/>
    <w:uiPriority w:val="99"/>
    <w:semiHidden/>
    <w:rsid w:val="00E06830"/>
    <w:rPr>
      <w:rFonts w:ascii="Arial" w:hAnsi="Arial"/>
      <w:sz w:val="22"/>
      <w:szCs w:val="24"/>
      <w:lang w:val="en-GB" w:eastAsia="en-US"/>
    </w:rPr>
  </w:style>
  <w:style w:type="character" w:customStyle="1" w:styleId="FootnoteTextChar">
    <w:name w:val="Footnote Text Char"/>
    <w:basedOn w:val="DefaultParagraphFont"/>
    <w:link w:val="FootnoteText"/>
    <w:uiPriority w:val="99"/>
    <w:semiHidden/>
    <w:rsid w:val="004B67CC"/>
    <w:rPr>
      <w:rFonts w:eastAsia="SimSun"/>
      <w:lang w:val="en-US" w:eastAsia="zh-CN"/>
    </w:rPr>
  </w:style>
  <w:style w:type="paragraph" w:customStyle="1" w:styleId="Default">
    <w:name w:val="Default"/>
    <w:rsid w:val="003E4428"/>
    <w:pPr>
      <w:autoSpaceDE w:val="0"/>
      <w:autoSpaceDN w:val="0"/>
      <w:adjustRightInd w:val="0"/>
    </w:pPr>
    <w:rPr>
      <w:rFonts w:ascii="Arial" w:hAnsi="Arial" w:cs="Arial"/>
      <w:color w:val="000000"/>
      <w:sz w:val="24"/>
      <w:szCs w:val="24"/>
      <w:lang w:val="es-MX"/>
    </w:rPr>
  </w:style>
  <w:style w:type="character" w:customStyle="1" w:styleId="Heading7Char">
    <w:name w:val="Heading 7 Char"/>
    <w:basedOn w:val="DefaultParagraphFont"/>
    <w:link w:val="Heading7"/>
    <w:semiHidden/>
    <w:rsid w:val="00D42FA8"/>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rsid w:val="00D42F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rsid w:val="00D42FA8"/>
    <w:rPr>
      <w:rFonts w:asciiTheme="majorHAnsi" w:eastAsiaTheme="majorEastAsia" w:hAnsiTheme="majorHAnsi" w:cstheme="majorBidi"/>
      <w:i/>
      <w:iCs/>
      <w:color w:val="404040" w:themeColor="text1" w:themeTint="BF"/>
      <w:lang w:val="en-GB" w:eastAsia="en-US"/>
    </w:rPr>
  </w:style>
  <w:style w:type="character" w:customStyle="1" w:styleId="BalloonTextChar">
    <w:name w:val="Balloon Text Char"/>
    <w:link w:val="BalloonText"/>
    <w:semiHidden/>
    <w:rsid w:val="00D42FA8"/>
    <w:rPr>
      <w:rFonts w:ascii="Tahoma" w:hAnsi="Tahoma" w:cs="Tahoma"/>
      <w:sz w:val="16"/>
      <w:szCs w:val="16"/>
      <w:lang w:val="en-GB" w:eastAsia="en-US"/>
    </w:rPr>
  </w:style>
  <w:style w:type="paragraph" w:customStyle="1" w:styleId="HeadingsSOCreports">
    <w:name w:val="Headings SOC reports"/>
    <w:basedOn w:val="Normal"/>
    <w:link w:val="HeadingsSOCreportsChar"/>
    <w:rsid w:val="00D42FA8"/>
    <w:pPr>
      <w:keepNext/>
      <w:keepLines/>
      <w:numPr>
        <w:ilvl w:val="5"/>
        <w:numId w:val="19"/>
      </w:numPr>
      <w:suppressAutoHyphens/>
      <w:spacing w:before="200"/>
      <w:outlineLvl w:val="5"/>
    </w:pPr>
    <w:rPr>
      <w:bCs/>
      <w:i/>
      <w:iCs/>
      <w:noProof/>
      <w:kern w:val="18"/>
      <w:szCs w:val="18"/>
      <w:u w:val="single"/>
    </w:rPr>
  </w:style>
  <w:style w:type="paragraph" w:customStyle="1" w:styleId="HeadingsSOCreportslist1">
    <w:name w:val="Headings SOC reports list 1"/>
    <w:basedOn w:val="Normal"/>
    <w:next w:val="Normal"/>
    <w:link w:val="HeadingsSOCreportslist1Char"/>
    <w:qFormat/>
    <w:rsid w:val="00D42FA8"/>
    <w:pPr>
      <w:keepLines/>
      <w:numPr>
        <w:ilvl w:val="6"/>
        <w:numId w:val="19"/>
      </w:numPr>
      <w:suppressAutoHyphens/>
      <w:spacing w:before="240" w:after="120"/>
      <w:contextualSpacing/>
      <w:jc w:val="both"/>
      <w:outlineLvl w:val="6"/>
    </w:pPr>
    <w:rPr>
      <w:bCs/>
      <w:i/>
      <w:noProof/>
      <w:color w:val="000000"/>
      <w:kern w:val="18"/>
      <w:szCs w:val="22"/>
    </w:rPr>
  </w:style>
  <w:style w:type="character" w:customStyle="1" w:styleId="HeadingsSOCreportslist1Char">
    <w:name w:val="Headings SOC reports list 1 Char"/>
    <w:link w:val="HeadingsSOCreportslist1"/>
    <w:rsid w:val="00D42FA8"/>
    <w:rPr>
      <w:rFonts w:ascii="Arial" w:hAnsi="Arial"/>
      <w:bCs/>
      <w:i/>
      <w:noProof/>
      <w:color w:val="000000"/>
      <w:kern w:val="18"/>
      <w:sz w:val="22"/>
      <w:szCs w:val="22"/>
    </w:rPr>
  </w:style>
  <w:style w:type="character" w:customStyle="1" w:styleId="Heading5Char">
    <w:name w:val="Heading 5 Char"/>
    <w:basedOn w:val="DefaultParagraphFont"/>
    <w:link w:val="Heading5"/>
    <w:semiHidden/>
    <w:rsid w:val="00CE6996"/>
    <w:rPr>
      <w:rFonts w:asciiTheme="majorHAnsi" w:eastAsiaTheme="majorEastAsia" w:hAnsiTheme="majorHAnsi" w:cstheme="majorBidi"/>
      <w:color w:val="243F60" w:themeColor="accent1" w:themeShade="7F"/>
      <w:sz w:val="22"/>
      <w:szCs w:val="24"/>
      <w:lang w:val="en-GB" w:eastAsia="en-US"/>
    </w:rPr>
  </w:style>
  <w:style w:type="character" w:customStyle="1" w:styleId="HeadingsSOCreportsChar">
    <w:name w:val="Headings SOC reports Char"/>
    <w:link w:val="HeadingsSOCreports"/>
    <w:locked/>
    <w:rsid w:val="00CE6996"/>
    <w:rPr>
      <w:rFonts w:ascii="Arial" w:hAnsi="Arial"/>
      <w:bCs/>
      <w:i/>
      <w:iCs/>
      <w:noProof/>
      <w:kern w:val="18"/>
      <w:sz w:val="22"/>
      <w:szCs w:val="18"/>
      <w:u w:val="single"/>
    </w:rPr>
  </w:style>
  <w:style w:type="character" w:styleId="Emphasis">
    <w:name w:val="Emphasis"/>
    <w:uiPriority w:val="20"/>
    <w:qFormat/>
    <w:rsid w:val="00CE6996"/>
    <w:rPr>
      <w:i/>
      <w:iCs/>
    </w:rPr>
  </w:style>
  <w:style w:type="character" w:customStyle="1" w:styleId="st1">
    <w:name w:val="st1"/>
    <w:basedOn w:val="DefaultParagraphFont"/>
    <w:rsid w:val="00ED42A7"/>
  </w:style>
  <w:style w:type="paragraph" w:styleId="NormalWeb">
    <w:name w:val="Normal (Web)"/>
    <w:basedOn w:val="Normal"/>
    <w:uiPriority w:val="99"/>
    <w:unhideWhenUsed/>
    <w:rsid w:val="00C9459B"/>
    <w:pPr>
      <w:spacing w:before="100" w:beforeAutospacing="1" w:after="100" w:afterAutospacing="1"/>
    </w:pPr>
    <w:rPr>
      <w:rFonts w:ascii="Times New Roman" w:hAnsi="Times New Roman"/>
      <w:sz w:val="24"/>
      <w:lang w:val="fr-FR" w:eastAsia="fr-FR"/>
    </w:rPr>
  </w:style>
  <w:style w:type="character" w:styleId="Strong">
    <w:name w:val="Strong"/>
    <w:basedOn w:val="DefaultParagraphFont"/>
    <w:uiPriority w:val="22"/>
    <w:qFormat/>
    <w:rsid w:val="00C945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4D2"/>
    <w:rPr>
      <w:rFonts w:ascii="Arial" w:hAnsi="Arial"/>
      <w:sz w:val="22"/>
      <w:szCs w:val="24"/>
      <w:lang w:val="en-GB" w:eastAsia="en-US"/>
    </w:rPr>
  </w:style>
  <w:style w:type="paragraph" w:styleId="Heading1">
    <w:name w:val="heading 1"/>
    <w:basedOn w:val="Normal"/>
    <w:next w:val="Normal"/>
    <w:link w:val="Heading1Char"/>
    <w:uiPriority w:val="9"/>
    <w:qFormat/>
    <w:rsid w:val="00674562"/>
    <w:pPr>
      <w:keepNext/>
      <w:keepLines/>
      <w:spacing w:before="480" w:line="276" w:lineRule="auto"/>
      <w:outlineLvl w:val="0"/>
    </w:pPr>
    <w:rPr>
      <w:rFonts w:ascii="Cambria" w:hAnsi="Cambria"/>
      <w:b/>
      <w:bCs/>
      <w:color w:val="365F91"/>
      <w:sz w:val="28"/>
      <w:szCs w:val="28"/>
      <w:lang w:val="en-US" w:bidi="en-US"/>
    </w:rPr>
  </w:style>
  <w:style w:type="paragraph" w:styleId="Heading5">
    <w:name w:val="heading 5"/>
    <w:basedOn w:val="Normal"/>
    <w:next w:val="Normal"/>
    <w:link w:val="Heading5Char"/>
    <w:semiHidden/>
    <w:unhideWhenUsed/>
    <w:qFormat/>
    <w:rsid w:val="00CE699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42F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42F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42F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0AE4"/>
    <w:rPr>
      <w:rFonts w:ascii="Tahoma" w:hAnsi="Tahoma" w:cs="Tahoma"/>
      <w:sz w:val="16"/>
      <w:szCs w:val="16"/>
    </w:rPr>
  </w:style>
  <w:style w:type="character" w:styleId="CommentReference">
    <w:name w:val="annotation reference"/>
    <w:basedOn w:val="DefaultParagraphFont"/>
    <w:semiHidden/>
    <w:rsid w:val="0091784A"/>
    <w:rPr>
      <w:sz w:val="16"/>
      <w:szCs w:val="16"/>
    </w:rPr>
  </w:style>
  <w:style w:type="paragraph" w:styleId="CommentText">
    <w:name w:val="annotation text"/>
    <w:basedOn w:val="Normal"/>
    <w:semiHidden/>
    <w:rsid w:val="0091784A"/>
    <w:rPr>
      <w:sz w:val="20"/>
      <w:szCs w:val="20"/>
    </w:rPr>
  </w:style>
  <w:style w:type="paragraph" w:styleId="CommentSubject">
    <w:name w:val="annotation subject"/>
    <w:basedOn w:val="CommentText"/>
    <w:next w:val="CommentText"/>
    <w:semiHidden/>
    <w:rsid w:val="0091784A"/>
    <w:rPr>
      <w:b/>
      <w:bCs/>
    </w:rPr>
  </w:style>
  <w:style w:type="table" w:styleId="TableGrid">
    <w:name w:val="Table Grid"/>
    <w:basedOn w:val="TableNormal"/>
    <w:uiPriority w:val="59"/>
    <w:rsid w:val="00564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E39CF"/>
    <w:rPr>
      <w:rFonts w:ascii="Times New Roman" w:eastAsia="SimSun" w:hAnsi="Times New Roman"/>
      <w:sz w:val="20"/>
      <w:szCs w:val="20"/>
      <w:lang w:val="en-US" w:eastAsia="zh-CN"/>
    </w:rPr>
  </w:style>
  <w:style w:type="character" w:styleId="FootnoteReference">
    <w:name w:val="footnote reference"/>
    <w:basedOn w:val="DefaultParagraphFont"/>
    <w:uiPriority w:val="99"/>
    <w:semiHidden/>
    <w:rsid w:val="00CE39CF"/>
    <w:rPr>
      <w:vertAlign w:val="superscript"/>
    </w:rPr>
  </w:style>
  <w:style w:type="paragraph" w:styleId="Header">
    <w:name w:val="header"/>
    <w:basedOn w:val="Normal"/>
    <w:link w:val="HeaderChar"/>
    <w:rsid w:val="005B62DB"/>
    <w:pPr>
      <w:tabs>
        <w:tab w:val="center" w:pos="4680"/>
        <w:tab w:val="right" w:pos="9360"/>
      </w:tabs>
    </w:pPr>
  </w:style>
  <w:style w:type="character" w:customStyle="1" w:styleId="HeaderChar">
    <w:name w:val="Header Char"/>
    <w:basedOn w:val="DefaultParagraphFont"/>
    <w:link w:val="Header"/>
    <w:rsid w:val="005B62DB"/>
    <w:rPr>
      <w:rFonts w:ascii="Arial" w:hAnsi="Arial"/>
      <w:sz w:val="22"/>
      <w:szCs w:val="24"/>
      <w:lang w:val="en-GB"/>
    </w:rPr>
  </w:style>
  <w:style w:type="paragraph" w:styleId="Footer">
    <w:name w:val="footer"/>
    <w:basedOn w:val="Normal"/>
    <w:link w:val="FooterChar"/>
    <w:uiPriority w:val="99"/>
    <w:rsid w:val="005B62DB"/>
    <w:pPr>
      <w:tabs>
        <w:tab w:val="center" w:pos="4680"/>
        <w:tab w:val="right" w:pos="9360"/>
      </w:tabs>
    </w:pPr>
  </w:style>
  <w:style w:type="character" w:customStyle="1" w:styleId="FooterChar">
    <w:name w:val="Footer Char"/>
    <w:basedOn w:val="DefaultParagraphFont"/>
    <w:link w:val="Footer"/>
    <w:uiPriority w:val="99"/>
    <w:rsid w:val="005B62DB"/>
    <w:rPr>
      <w:rFonts w:ascii="Arial" w:hAnsi="Arial"/>
      <w:sz w:val="22"/>
      <w:szCs w:val="24"/>
      <w:lang w:val="en-GB"/>
    </w:rPr>
  </w:style>
  <w:style w:type="paragraph" w:styleId="ListParagraph">
    <w:name w:val="List Paragraph"/>
    <w:basedOn w:val="Normal"/>
    <w:uiPriority w:val="34"/>
    <w:qFormat/>
    <w:rsid w:val="00CA5A51"/>
    <w:pPr>
      <w:ind w:left="720"/>
    </w:pPr>
  </w:style>
  <w:style w:type="character" w:styleId="Hyperlink">
    <w:name w:val="Hyperlink"/>
    <w:basedOn w:val="DefaultParagraphFont"/>
    <w:uiPriority w:val="99"/>
    <w:rsid w:val="00674562"/>
    <w:rPr>
      <w:color w:val="0000FF"/>
      <w:u w:val="single"/>
    </w:rPr>
  </w:style>
  <w:style w:type="character" w:styleId="HTMLCite">
    <w:name w:val="HTML Cite"/>
    <w:basedOn w:val="DefaultParagraphFont"/>
    <w:uiPriority w:val="99"/>
    <w:unhideWhenUsed/>
    <w:rsid w:val="00674562"/>
    <w:rPr>
      <w:i/>
      <w:iCs/>
    </w:rPr>
  </w:style>
  <w:style w:type="character" w:customStyle="1" w:styleId="vshid">
    <w:name w:val="vshid"/>
    <w:basedOn w:val="DefaultParagraphFont"/>
    <w:rsid w:val="00674562"/>
  </w:style>
  <w:style w:type="character" w:customStyle="1" w:styleId="Heading1Char">
    <w:name w:val="Heading 1 Char"/>
    <w:basedOn w:val="DefaultParagraphFont"/>
    <w:link w:val="Heading1"/>
    <w:uiPriority w:val="9"/>
    <w:rsid w:val="00674562"/>
    <w:rPr>
      <w:rFonts w:ascii="Cambria" w:hAnsi="Cambria"/>
      <w:b/>
      <w:bCs/>
      <w:color w:val="365F91"/>
      <w:sz w:val="28"/>
      <w:szCs w:val="28"/>
      <w:lang w:val="en-US" w:eastAsia="en-US" w:bidi="en-US"/>
    </w:rPr>
  </w:style>
  <w:style w:type="paragraph" w:styleId="Revision">
    <w:name w:val="Revision"/>
    <w:hidden/>
    <w:uiPriority w:val="99"/>
    <w:semiHidden/>
    <w:rsid w:val="00E06830"/>
    <w:rPr>
      <w:rFonts w:ascii="Arial" w:hAnsi="Arial"/>
      <w:sz w:val="22"/>
      <w:szCs w:val="24"/>
      <w:lang w:val="en-GB" w:eastAsia="en-US"/>
    </w:rPr>
  </w:style>
  <w:style w:type="character" w:customStyle="1" w:styleId="FootnoteTextChar">
    <w:name w:val="Footnote Text Char"/>
    <w:basedOn w:val="DefaultParagraphFont"/>
    <w:link w:val="FootnoteText"/>
    <w:uiPriority w:val="99"/>
    <w:semiHidden/>
    <w:rsid w:val="004B67CC"/>
    <w:rPr>
      <w:rFonts w:eastAsia="SimSun"/>
      <w:lang w:val="en-US" w:eastAsia="zh-CN"/>
    </w:rPr>
  </w:style>
  <w:style w:type="paragraph" w:customStyle="1" w:styleId="Default">
    <w:name w:val="Default"/>
    <w:rsid w:val="003E4428"/>
    <w:pPr>
      <w:autoSpaceDE w:val="0"/>
      <w:autoSpaceDN w:val="0"/>
      <w:adjustRightInd w:val="0"/>
    </w:pPr>
    <w:rPr>
      <w:rFonts w:ascii="Arial" w:hAnsi="Arial" w:cs="Arial"/>
      <w:color w:val="000000"/>
      <w:sz w:val="24"/>
      <w:szCs w:val="24"/>
      <w:lang w:val="es-MX"/>
    </w:rPr>
  </w:style>
  <w:style w:type="character" w:customStyle="1" w:styleId="Heading7Char">
    <w:name w:val="Heading 7 Char"/>
    <w:basedOn w:val="DefaultParagraphFont"/>
    <w:link w:val="Heading7"/>
    <w:semiHidden/>
    <w:rsid w:val="00D42FA8"/>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42FA8"/>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rsid w:val="00D42FA8"/>
    <w:rPr>
      <w:rFonts w:asciiTheme="majorHAnsi" w:eastAsiaTheme="majorEastAsia" w:hAnsiTheme="majorHAnsi" w:cstheme="majorBidi"/>
      <w:i/>
      <w:iCs/>
      <w:color w:val="404040" w:themeColor="text1" w:themeTint="BF"/>
      <w:lang w:val="en-GB" w:eastAsia="en-US"/>
    </w:rPr>
  </w:style>
  <w:style w:type="character" w:customStyle="1" w:styleId="BalloonTextChar">
    <w:name w:val="Balloon Text Char"/>
    <w:link w:val="BalloonText"/>
    <w:semiHidden/>
    <w:rsid w:val="00D42FA8"/>
    <w:rPr>
      <w:rFonts w:ascii="Tahoma" w:hAnsi="Tahoma" w:cs="Tahoma"/>
      <w:sz w:val="16"/>
      <w:szCs w:val="16"/>
      <w:lang w:val="en-GB" w:eastAsia="en-US"/>
    </w:rPr>
  </w:style>
  <w:style w:type="paragraph" w:customStyle="1" w:styleId="HeadingsSOCreports">
    <w:name w:val="Headings SOC reports"/>
    <w:basedOn w:val="Normal"/>
    <w:link w:val="HeadingsSOCreportsChar"/>
    <w:rsid w:val="00D42FA8"/>
    <w:pPr>
      <w:keepNext/>
      <w:keepLines/>
      <w:numPr>
        <w:ilvl w:val="5"/>
        <w:numId w:val="19"/>
      </w:numPr>
      <w:suppressAutoHyphens/>
      <w:spacing w:before="200"/>
      <w:outlineLvl w:val="5"/>
    </w:pPr>
    <w:rPr>
      <w:bCs/>
      <w:i/>
      <w:iCs/>
      <w:noProof/>
      <w:kern w:val="18"/>
      <w:szCs w:val="18"/>
      <w:u w:val="single"/>
    </w:rPr>
  </w:style>
  <w:style w:type="paragraph" w:customStyle="1" w:styleId="HeadingsSOCreportslist1">
    <w:name w:val="Headings SOC reports list 1"/>
    <w:basedOn w:val="Normal"/>
    <w:next w:val="Normal"/>
    <w:link w:val="HeadingsSOCreportslist1Char"/>
    <w:qFormat/>
    <w:rsid w:val="00D42FA8"/>
    <w:pPr>
      <w:keepLines/>
      <w:numPr>
        <w:ilvl w:val="6"/>
        <w:numId w:val="19"/>
      </w:numPr>
      <w:suppressAutoHyphens/>
      <w:spacing w:before="240" w:after="120"/>
      <w:contextualSpacing/>
      <w:jc w:val="both"/>
      <w:outlineLvl w:val="6"/>
    </w:pPr>
    <w:rPr>
      <w:bCs/>
      <w:i/>
      <w:noProof/>
      <w:color w:val="000000"/>
      <w:kern w:val="18"/>
      <w:szCs w:val="22"/>
    </w:rPr>
  </w:style>
  <w:style w:type="character" w:customStyle="1" w:styleId="HeadingsSOCreportslist1Char">
    <w:name w:val="Headings SOC reports list 1 Char"/>
    <w:link w:val="HeadingsSOCreportslist1"/>
    <w:rsid w:val="00D42FA8"/>
    <w:rPr>
      <w:rFonts w:ascii="Arial" w:hAnsi="Arial"/>
      <w:bCs/>
      <w:i/>
      <w:noProof/>
      <w:color w:val="000000"/>
      <w:kern w:val="18"/>
      <w:sz w:val="22"/>
      <w:szCs w:val="22"/>
    </w:rPr>
  </w:style>
  <w:style w:type="character" w:customStyle="1" w:styleId="Heading5Char">
    <w:name w:val="Heading 5 Char"/>
    <w:basedOn w:val="DefaultParagraphFont"/>
    <w:link w:val="Heading5"/>
    <w:semiHidden/>
    <w:rsid w:val="00CE6996"/>
    <w:rPr>
      <w:rFonts w:asciiTheme="majorHAnsi" w:eastAsiaTheme="majorEastAsia" w:hAnsiTheme="majorHAnsi" w:cstheme="majorBidi"/>
      <w:color w:val="243F60" w:themeColor="accent1" w:themeShade="7F"/>
      <w:sz w:val="22"/>
      <w:szCs w:val="24"/>
      <w:lang w:val="en-GB" w:eastAsia="en-US"/>
    </w:rPr>
  </w:style>
  <w:style w:type="character" w:customStyle="1" w:styleId="HeadingsSOCreportsChar">
    <w:name w:val="Headings SOC reports Char"/>
    <w:link w:val="HeadingsSOCreports"/>
    <w:locked/>
    <w:rsid w:val="00CE6996"/>
    <w:rPr>
      <w:rFonts w:ascii="Arial" w:hAnsi="Arial"/>
      <w:bCs/>
      <w:i/>
      <w:iCs/>
      <w:noProof/>
      <w:kern w:val="18"/>
      <w:sz w:val="22"/>
      <w:szCs w:val="18"/>
      <w:u w:val="single"/>
    </w:rPr>
  </w:style>
  <w:style w:type="character" w:styleId="Emphasis">
    <w:name w:val="Emphasis"/>
    <w:qFormat/>
    <w:rsid w:val="00CE6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097">
      <w:bodyDiv w:val="1"/>
      <w:marLeft w:val="0"/>
      <w:marRight w:val="0"/>
      <w:marTop w:val="0"/>
      <w:marBottom w:val="0"/>
      <w:divBdr>
        <w:top w:val="none" w:sz="0" w:space="0" w:color="auto"/>
        <w:left w:val="none" w:sz="0" w:space="0" w:color="auto"/>
        <w:bottom w:val="none" w:sz="0" w:space="0" w:color="auto"/>
        <w:right w:val="none" w:sz="0" w:space="0" w:color="auto"/>
      </w:divBdr>
      <w:divsChild>
        <w:div w:id="1892770006">
          <w:marLeft w:val="0"/>
          <w:marRight w:val="0"/>
          <w:marTop w:val="0"/>
          <w:marBottom w:val="0"/>
          <w:divBdr>
            <w:top w:val="none" w:sz="0" w:space="0" w:color="auto"/>
            <w:left w:val="none" w:sz="0" w:space="0" w:color="auto"/>
            <w:bottom w:val="none" w:sz="0" w:space="0" w:color="auto"/>
            <w:right w:val="none" w:sz="0" w:space="0" w:color="auto"/>
          </w:divBdr>
          <w:divsChild>
            <w:div w:id="179314853">
              <w:marLeft w:val="0"/>
              <w:marRight w:val="0"/>
              <w:marTop w:val="0"/>
              <w:marBottom w:val="0"/>
              <w:divBdr>
                <w:top w:val="none" w:sz="0" w:space="0" w:color="auto"/>
                <w:left w:val="none" w:sz="0" w:space="0" w:color="auto"/>
                <w:bottom w:val="none" w:sz="0" w:space="0" w:color="auto"/>
                <w:right w:val="none" w:sz="0" w:space="0" w:color="auto"/>
              </w:divBdr>
              <w:divsChild>
                <w:div w:id="1249844760">
                  <w:marLeft w:val="0"/>
                  <w:marRight w:val="0"/>
                  <w:marTop w:val="0"/>
                  <w:marBottom w:val="0"/>
                  <w:divBdr>
                    <w:top w:val="none" w:sz="0" w:space="0" w:color="auto"/>
                    <w:left w:val="none" w:sz="0" w:space="0" w:color="auto"/>
                    <w:bottom w:val="none" w:sz="0" w:space="0" w:color="auto"/>
                    <w:right w:val="none" w:sz="0" w:space="0" w:color="auto"/>
                  </w:divBdr>
                  <w:divsChild>
                    <w:div w:id="1429501105">
                      <w:marLeft w:val="0"/>
                      <w:marRight w:val="0"/>
                      <w:marTop w:val="0"/>
                      <w:marBottom w:val="0"/>
                      <w:divBdr>
                        <w:top w:val="none" w:sz="0" w:space="0" w:color="auto"/>
                        <w:left w:val="none" w:sz="0" w:space="0" w:color="auto"/>
                        <w:bottom w:val="none" w:sz="0" w:space="0" w:color="auto"/>
                        <w:right w:val="none" w:sz="0" w:space="0" w:color="auto"/>
                      </w:divBdr>
                      <w:divsChild>
                        <w:div w:id="2019693328">
                          <w:marLeft w:val="0"/>
                          <w:marRight w:val="0"/>
                          <w:marTop w:val="0"/>
                          <w:marBottom w:val="0"/>
                          <w:divBdr>
                            <w:top w:val="none" w:sz="0" w:space="0" w:color="auto"/>
                            <w:left w:val="none" w:sz="0" w:space="0" w:color="auto"/>
                            <w:bottom w:val="none" w:sz="0" w:space="0" w:color="auto"/>
                            <w:right w:val="none" w:sz="0" w:space="0" w:color="auto"/>
                          </w:divBdr>
                          <w:divsChild>
                            <w:div w:id="647592421">
                              <w:marLeft w:val="0"/>
                              <w:marRight w:val="0"/>
                              <w:marTop w:val="0"/>
                              <w:marBottom w:val="0"/>
                              <w:divBdr>
                                <w:top w:val="none" w:sz="0" w:space="0" w:color="auto"/>
                                <w:left w:val="none" w:sz="0" w:space="0" w:color="auto"/>
                                <w:bottom w:val="none" w:sz="0" w:space="0" w:color="auto"/>
                                <w:right w:val="none" w:sz="0" w:space="0" w:color="auto"/>
                              </w:divBdr>
                              <w:divsChild>
                                <w:div w:id="1709062953">
                                  <w:marLeft w:val="0"/>
                                  <w:marRight w:val="0"/>
                                  <w:marTop w:val="0"/>
                                  <w:marBottom w:val="0"/>
                                  <w:divBdr>
                                    <w:top w:val="none" w:sz="0" w:space="0" w:color="auto"/>
                                    <w:left w:val="none" w:sz="0" w:space="0" w:color="auto"/>
                                    <w:bottom w:val="none" w:sz="0" w:space="0" w:color="auto"/>
                                    <w:right w:val="none" w:sz="0" w:space="0" w:color="auto"/>
                                  </w:divBdr>
                                  <w:divsChild>
                                    <w:div w:id="779451810">
                                      <w:marLeft w:val="0"/>
                                      <w:marRight w:val="0"/>
                                      <w:marTop w:val="0"/>
                                      <w:marBottom w:val="0"/>
                                      <w:divBdr>
                                        <w:top w:val="none" w:sz="0" w:space="0" w:color="auto"/>
                                        <w:left w:val="none" w:sz="0" w:space="0" w:color="auto"/>
                                        <w:bottom w:val="none" w:sz="0" w:space="0" w:color="auto"/>
                                        <w:right w:val="none" w:sz="0" w:space="0" w:color="auto"/>
                                      </w:divBdr>
                                      <w:divsChild>
                                        <w:div w:id="2118744881">
                                          <w:marLeft w:val="0"/>
                                          <w:marRight w:val="0"/>
                                          <w:marTop w:val="0"/>
                                          <w:marBottom w:val="0"/>
                                          <w:divBdr>
                                            <w:top w:val="none" w:sz="0" w:space="0" w:color="auto"/>
                                            <w:left w:val="none" w:sz="0" w:space="0" w:color="auto"/>
                                            <w:bottom w:val="none" w:sz="0" w:space="0" w:color="auto"/>
                                            <w:right w:val="none" w:sz="0" w:space="0" w:color="auto"/>
                                          </w:divBdr>
                                          <w:divsChild>
                                            <w:div w:id="574708665">
                                              <w:marLeft w:val="0"/>
                                              <w:marRight w:val="0"/>
                                              <w:marTop w:val="0"/>
                                              <w:marBottom w:val="0"/>
                                              <w:divBdr>
                                                <w:top w:val="none" w:sz="0" w:space="0" w:color="auto"/>
                                                <w:left w:val="none" w:sz="0" w:space="0" w:color="auto"/>
                                                <w:bottom w:val="none" w:sz="0" w:space="0" w:color="auto"/>
                                                <w:right w:val="none" w:sz="0" w:space="0" w:color="auto"/>
                                              </w:divBdr>
                                              <w:divsChild>
                                                <w:div w:id="705568878">
                                                  <w:marLeft w:val="0"/>
                                                  <w:marRight w:val="0"/>
                                                  <w:marTop w:val="0"/>
                                                  <w:marBottom w:val="0"/>
                                                  <w:divBdr>
                                                    <w:top w:val="none" w:sz="0" w:space="0" w:color="auto"/>
                                                    <w:left w:val="none" w:sz="0" w:space="0" w:color="auto"/>
                                                    <w:bottom w:val="none" w:sz="0" w:space="0" w:color="auto"/>
                                                    <w:right w:val="none" w:sz="0" w:space="0" w:color="auto"/>
                                                  </w:divBdr>
                                                  <w:divsChild>
                                                    <w:div w:id="820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80177">
      <w:bodyDiv w:val="1"/>
      <w:marLeft w:val="0"/>
      <w:marRight w:val="0"/>
      <w:marTop w:val="0"/>
      <w:marBottom w:val="0"/>
      <w:divBdr>
        <w:top w:val="none" w:sz="0" w:space="0" w:color="auto"/>
        <w:left w:val="none" w:sz="0" w:space="0" w:color="auto"/>
        <w:bottom w:val="none" w:sz="0" w:space="0" w:color="auto"/>
        <w:right w:val="none" w:sz="0" w:space="0" w:color="auto"/>
      </w:divBdr>
      <w:divsChild>
        <w:div w:id="2085181103">
          <w:marLeft w:val="0"/>
          <w:marRight w:val="0"/>
          <w:marTop w:val="0"/>
          <w:marBottom w:val="0"/>
          <w:divBdr>
            <w:top w:val="none" w:sz="0" w:space="0" w:color="auto"/>
            <w:left w:val="none" w:sz="0" w:space="0" w:color="auto"/>
            <w:bottom w:val="none" w:sz="0" w:space="0" w:color="auto"/>
            <w:right w:val="none" w:sz="0" w:space="0" w:color="auto"/>
          </w:divBdr>
          <w:divsChild>
            <w:div w:id="1761826532">
              <w:marLeft w:val="0"/>
              <w:marRight w:val="0"/>
              <w:marTop w:val="0"/>
              <w:marBottom w:val="0"/>
              <w:divBdr>
                <w:top w:val="none" w:sz="0" w:space="0" w:color="auto"/>
                <w:left w:val="none" w:sz="0" w:space="0" w:color="auto"/>
                <w:bottom w:val="none" w:sz="0" w:space="0" w:color="auto"/>
                <w:right w:val="none" w:sz="0" w:space="0" w:color="auto"/>
              </w:divBdr>
              <w:divsChild>
                <w:div w:id="1231115009">
                  <w:marLeft w:val="0"/>
                  <w:marRight w:val="0"/>
                  <w:marTop w:val="0"/>
                  <w:marBottom w:val="0"/>
                  <w:divBdr>
                    <w:top w:val="none" w:sz="0" w:space="0" w:color="auto"/>
                    <w:left w:val="none" w:sz="0" w:space="0" w:color="auto"/>
                    <w:bottom w:val="none" w:sz="0" w:space="0" w:color="auto"/>
                    <w:right w:val="none" w:sz="0" w:space="0" w:color="auto"/>
                  </w:divBdr>
                  <w:divsChild>
                    <w:div w:id="1208762241">
                      <w:marLeft w:val="0"/>
                      <w:marRight w:val="0"/>
                      <w:marTop w:val="0"/>
                      <w:marBottom w:val="0"/>
                      <w:divBdr>
                        <w:top w:val="none" w:sz="0" w:space="0" w:color="auto"/>
                        <w:left w:val="none" w:sz="0" w:space="0" w:color="auto"/>
                        <w:bottom w:val="none" w:sz="0" w:space="0" w:color="auto"/>
                        <w:right w:val="none" w:sz="0" w:space="0" w:color="auto"/>
                      </w:divBdr>
                      <w:divsChild>
                        <w:div w:id="1044598511">
                          <w:marLeft w:val="0"/>
                          <w:marRight w:val="0"/>
                          <w:marTop w:val="0"/>
                          <w:marBottom w:val="0"/>
                          <w:divBdr>
                            <w:top w:val="none" w:sz="0" w:space="0" w:color="auto"/>
                            <w:left w:val="none" w:sz="0" w:space="0" w:color="auto"/>
                            <w:bottom w:val="none" w:sz="0" w:space="0" w:color="auto"/>
                            <w:right w:val="none" w:sz="0" w:space="0" w:color="auto"/>
                          </w:divBdr>
                          <w:divsChild>
                            <w:div w:id="259990862">
                              <w:marLeft w:val="0"/>
                              <w:marRight w:val="0"/>
                              <w:marTop w:val="0"/>
                              <w:marBottom w:val="0"/>
                              <w:divBdr>
                                <w:top w:val="none" w:sz="0" w:space="0" w:color="auto"/>
                                <w:left w:val="none" w:sz="0" w:space="0" w:color="auto"/>
                                <w:bottom w:val="none" w:sz="0" w:space="0" w:color="auto"/>
                                <w:right w:val="none" w:sz="0" w:space="0" w:color="auto"/>
                              </w:divBdr>
                              <w:divsChild>
                                <w:div w:id="1182280574">
                                  <w:marLeft w:val="0"/>
                                  <w:marRight w:val="0"/>
                                  <w:marTop w:val="0"/>
                                  <w:marBottom w:val="0"/>
                                  <w:divBdr>
                                    <w:top w:val="none" w:sz="0" w:space="0" w:color="auto"/>
                                    <w:left w:val="none" w:sz="0" w:space="0" w:color="auto"/>
                                    <w:bottom w:val="none" w:sz="0" w:space="0" w:color="auto"/>
                                    <w:right w:val="none" w:sz="0" w:space="0" w:color="auto"/>
                                  </w:divBdr>
                                  <w:divsChild>
                                    <w:div w:id="1814327509">
                                      <w:marLeft w:val="0"/>
                                      <w:marRight w:val="0"/>
                                      <w:marTop w:val="0"/>
                                      <w:marBottom w:val="0"/>
                                      <w:divBdr>
                                        <w:top w:val="none" w:sz="0" w:space="0" w:color="auto"/>
                                        <w:left w:val="none" w:sz="0" w:space="0" w:color="auto"/>
                                        <w:bottom w:val="none" w:sz="0" w:space="0" w:color="auto"/>
                                        <w:right w:val="none" w:sz="0" w:space="0" w:color="auto"/>
                                      </w:divBdr>
                                      <w:divsChild>
                                        <w:div w:id="75054764">
                                          <w:marLeft w:val="0"/>
                                          <w:marRight w:val="0"/>
                                          <w:marTop w:val="0"/>
                                          <w:marBottom w:val="0"/>
                                          <w:divBdr>
                                            <w:top w:val="none" w:sz="0" w:space="0" w:color="auto"/>
                                            <w:left w:val="none" w:sz="0" w:space="0" w:color="auto"/>
                                            <w:bottom w:val="none" w:sz="0" w:space="0" w:color="auto"/>
                                            <w:right w:val="none" w:sz="0" w:space="0" w:color="auto"/>
                                          </w:divBdr>
                                          <w:divsChild>
                                            <w:div w:id="433213803">
                                              <w:marLeft w:val="0"/>
                                              <w:marRight w:val="0"/>
                                              <w:marTop w:val="0"/>
                                              <w:marBottom w:val="0"/>
                                              <w:divBdr>
                                                <w:top w:val="none" w:sz="0" w:space="0" w:color="auto"/>
                                                <w:left w:val="none" w:sz="0" w:space="0" w:color="auto"/>
                                                <w:bottom w:val="none" w:sz="0" w:space="0" w:color="auto"/>
                                                <w:right w:val="none" w:sz="0" w:space="0" w:color="auto"/>
                                              </w:divBdr>
                                              <w:divsChild>
                                                <w:div w:id="1568491242">
                                                  <w:marLeft w:val="0"/>
                                                  <w:marRight w:val="0"/>
                                                  <w:marTop w:val="0"/>
                                                  <w:marBottom w:val="0"/>
                                                  <w:divBdr>
                                                    <w:top w:val="none" w:sz="0" w:space="0" w:color="auto"/>
                                                    <w:left w:val="none" w:sz="0" w:space="0" w:color="auto"/>
                                                    <w:bottom w:val="none" w:sz="0" w:space="0" w:color="auto"/>
                                                    <w:right w:val="none" w:sz="0" w:space="0" w:color="auto"/>
                                                  </w:divBdr>
                                                  <w:divsChild>
                                                    <w:div w:id="7179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5716">
      <w:bodyDiv w:val="1"/>
      <w:marLeft w:val="0"/>
      <w:marRight w:val="0"/>
      <w:marTop w:val="0"/>
      <w:marBottom w:val="0"/>
      <w:divBdr>
        <w:top w:val="none" w:sz="0" w:space="0" w:color="auto"/>
        <w:left w:val="none" w:sz="0" w:space="0" w:color="auto"/>
        <w:bottom w:val="none" w:sz="0" w:space="0" w:color="auto"/>
        <w:right w:val="none" w:sz="0" w:space="0" w:color="auto"/>
      </w:divBdr>
      <w:divsChild>
        <w:div w:id="1676222086">
          <w:marLeft w:val="0"/>
          <w:marRight w:val="0"/>
          <w:marTop w:val="0"/>
          <w:marBottom w:val="0"/>
          <w:divBdr>
            <w:top w:val="none" w:sz="0" w:space="0" w:color="auto"/>
            <w:left w:val="none" w:sz="0" w:space="0" w:color="auto"/>
            <w:bottom w:val="none" w:sz="0" w:space="0" w:color="auto"/>
            <w:right w:val="none" w:sz="0" w:space="0" w:color="auto"/>
          </w:divBdr>
          <w:divsChild>
            <w:div w:id="2083983163">
              <w:marLeft w:val="0"/>
              <w:marRight w:val="0"/>
              <w:marTop w:val="0"/>
              <w:marBottom w:val="0"/>
              <w:divBdr>
                <w:top w:val="none" w:sz="0" w:space="0" w:color="auto"/>
                <w:left w:val="none" w:sz="0" w:space="0" w:color="auto"/>
                <w:bottom w:val="none" w:sz="0" w:space="0" w:color="auto"/>
                <w:right w:val="none" w:sz="0" w:space="0" w:color="auto"/>
              </w:divBdr>
              <w:divsChild>
                <w:div w:id="857620654">
                  <w:marLeft w:val="0"/>
                  <w:marRight w:val="0"/>
                  <w:marTop w:val="0"/>
                  <w:marBottom w:val="0"/>
                  <w:divBdr>
                    <w:top w:val="none" w:sz="0" w:space="0" w:color="auto"/>
                    <w:left w:val="none" w:sz="0" w:space="0" w:color="auto"/>
                    <w:bottom w:val="none" w:sz="0" w:space="0" w:color="auto"/>
                    <w:right w:val="none" w:sz="0" w:space="0" w:color="auto"/>
                  </w:divBdr>
                  <w:divsChild>
                    <w:div w:id="1434783720">
                      <w:marLeft w:val="0"/>
                      <w:marRight w:val="0"/>
                      <w:marTop w:val="0"/>
                      <w:marBottom w:val="0"/>
                      <w:divBdr>
                        <w:top w:val="none" w:sz="0" w:space="0" w:color="auto"/>
                        <w:left w:val="none" w:sz="0" w:space="0" w:color="auto"/>
                        <w:bottom w:val="none" w:sz="0" w:space="0" w:color="auto"/>
                        <w:right w:val="none" w:sz="0" w:space="0" w:color="auto"/>
                      </w:divBdr>
                      <w:divsChild>
                        <w:div w:id="2124692343">
                          <w:marLeft w:val="0"/>
                          <w:marRight w:val="0"/>
                          <w:marTop w:val="0"/>
                          <w:marBottom w:val="0"/>
                          <w:divBdr>
                            <w:top w:val="none" w:sz="0" w:space="0" w:color="auto"/>
                            <w:left w:val="none" w:sz="0" w:space="0" w:color="auto"/>
                            <w:bottom w:val="none" w:sz="0" w:space="0" w:color="auto"/>
                            <w:right w:val="none" w:sz="0" w:space="0" w:color="auto"/>
                          </w:divBdr>
                          <w:divsChild>
                            <w:div w:id="1830436782">
                              <w:marLeft w:val="0"/>
                              <w:marRight w:val="0"/>
                              <w:marTop w:val="0"/>
                              <w:marBottom w:val="0"/>
                              <w:divBdr>
                                <w:top w:val="none" w:sz="0" w:space="0" w:color="auto"/>
                                <w:left w:val="none" w:sz="0" w:space="0" w:color="auto"/>
                                <w:bottom w:val="none" w:sz="0" w:space="0" w:color="auto"/>
                                <w:right w:val="none" w:sz="0" w:space="0" w:color="auto"/>
                              </w:divBdr>
                              <w:divsChild>
                                <w:div w:id="201524150">
                                  <w:marLeft w:val="0"/>
                                  <w:marRight w:val="0"/>
                                  <w:marTop w:val="0"/>
                                  <w:marBottom w:val="0"/>
                                  <w:divBdr>
                                    <w:top w:val="none" w:sz="0" w:space="0" w:color="auto"/>
                                    <w:left w:val="none" w:sz="0" w:space="0" w:color="auto"/>
                                    <w:bottom w:val="none" w:sz="0" w:space="0" w:color="auto"/>
                                    <w:right w:val="none" w:sz="0" w:space="0" w:color="auto"/>
                                  </w:divBdr>
                                  <w:divsChild>
                                    <w:div w:id="212886378">
                                      <w:marLeft w:val="0"/>
                                      <w:marRight w:val="0"/>
                                      <w:marTop w:val="0"/>
                                      <w:marBottom w:val="0"/>
                                      <w:divBdr>
                                        <w:top w:val="none" w:sz="0" w:space="0" w:color="auto"/>
                                        <w:left w:val="none" w:sz="0" w:space="0" w:color="auto"/>
                                        <w:bottom w:val="none" w:sz="0" w:space="0" w:color="auto"/>
                                        <w:right w:val="none" w:sz="0" w:space="0" w:color="auto"/>
                                      </w:divBdr>
                                      <w:divsChild>
                                        <w:div w:id="1109664537">
                                          <w:marLeft w:val="0"/>
                                          <w:marRight w:val="0"/>
                                          <w:marTop w:val="0"/>
                                          <w:marBottom w:val="0"/>
                                          <w:divBdr>
                                            <w:top w:val="none" w:sz="0" w:space="0" w:color="auto"/>
                                            <w:left w:val="none" w:sz="0" w:space="0" w:color="auto"/>
                                            <w:bottom w:val="none" w:sz="0" w:space="0" w:color="auto"/>
                                            <w:right w:val="none" w:sz="0" w:space="0" w:color="auto"/>
                                          </w:divBdr>
                                          <w:divsChild>
                                            <w:div w:id="127019816">
                                              <w:marLeft w:val="0"/>
                                              <w:marRight w:val="0"/>
                                              <w:marTop w:val="0"/>
                                              <w:marBottom w:val="0"/>
                                              <w:divBdr>
                                                <w:top w:val="none" w:sz="0" w:space="0" w:color="auto"/>
                                                <w:left w:val="none" w:sz="0" w:space="0" w:color="auto"/>
                                                <w:bottom w:val="none" w:sz="0" w:space="0" w:color="auto"/>
                                                <w:right w:val="none" w:sz="0" w:space="0" w:color="auto"/>
                                              </w:divBdr>
                                              <w:divsChild>
                                                <w:div w:id="1151408867">
                                                  <w:marLeft w:val="0"/>
                                                  <w:marRight w:val="0"/>
                                                  <w:marTop w:val="0"/>
                                                  <w:marBottom w:val="0"/>
                                                  <w:divBdr>
                                                    <w:top w:val="none" w:sz="0" w:space="0" w:color="auto"/>
                                                    <w:left w:val="none" w:sz="0" w:space="0" w:color="auto"/>
                                                    <w:bottom w:val="none" w:sz="0" w:space="0" w:color="auto"/>
                                                    <w:right w:val="none" w:sz="0" w:space="0" w:color="auto"/>
                                                  </w:divBdr>
                                                  <w:divsChild>
                                                    <w:div w:id="116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6448008">
      <w:bodyDiv w:val="1"/>
      <w:marLeft w:val="0"/>
      <w:marRight w:val="0"/>
      <w:marTop w:val="0"/>
      <w:marBottom w:val="0"/>
      <w:divBdr>
        <w:top w:val="none" w:sz="0" w:space="0" w:color="auto"/>
        <w:left w:val="none" w:sz="0" w:space="0" w:color="auto"/>
        <w:bottom w:val="none" w:sz="0" w:space="0" w:color="auto"/>
        <w:right w:val="none" w:sz="0" w:space="0" w:color="auto"/>
      </w:divBdr>
      <w:divsChild>
        <w:div w:id="1860392489">
          <w:marLeft w:val="0"/>
          <w:marRight w:val="0"/>
          <w:marTop w:val="0"/>
          <w:marBottom w:val="0"/>
          <w:divBdr>
            <w:top w:val="none" w:sz="0" w:space="0" w:color="auto"/>
            <w:left w:val="none" w:sz="0" w:space="0" w:color="auto"/>
            <w:bottom w:val="none" w:sz="0" w:space="0" w:color="auto"/>
            <w:right w:val="none" w:sz="0" w:space="0" w:color="auto"/>
          </w:divBdr>
          <w:divsChild>
            <w:div w:id="2130927402">
              <w:marLeft w:val="0"/>
              <w:marRight w:val="0"/>
              <w:marTop w:val="0"/>
              <w:marBottom w:val="0"/>
              <w:divBdr>
                <w:top w:val="none" w:sz="0" w:space="0" w:color="auto"/>
                <w:left w:val="none" w:sz="0" w:space="0" w:color="auto"/>
                <w:bottom w:val="none" w:sz="0" w:space="0" w:color="auto"/>
                <w:right w:val="none" w:sz="0" w:space="0" w:color="auto"/>
              </w:divBdr>
              <w:divsChild>
                <w:div w:id="232160748">
                  <w:marLeft w:val="0"/>
                  <w:marRight w:val="0"/>
                  <w:marTop w:val="0"/>
                  <w:marBottom w:val="0"/>
                  <w:divBdr>
                    <w:top w:val="none" w:sz="0" w:space="0" w:color="auto"/>
                    <w:left w:val="none" w:sz="0" w:space="0" w:color="auto"/>
                    <w:bottom w:val="none" w:sz="0" w:space="0" w:color="auto"/>
                    <w:right w:val="none" w:sz="0" w:space="0" w:color="auto"/>
                  </w:divBdr>
                  <w:divsChild>
                    <w:div w:id="761531987">
                      <w:marLeft w:val="0"/>
                      <w:marRight w:val="0"/>
                      <w:marTop w:val="0"/>
                      <w:marBottom w:val="0"/>
                      <w:divBdr>
                        <w:top w:val="none" w:sz="0" w:space="0" w:color="auto"/>
                        <w:left w:val="none" w:sz="0" w:space="0" w:color="auto"/>
                        <w:bottom w:val="none" w:sz="0" w:space="0" w:color="auto"/>
                        <w:right w:val="none" w:sz="0" w:space="0" w:color="auto"/>
                      </w:divBdr>
                      <w:divsChild>
                        <w:div w:id="2142460085">
                          <w:marLeft w:val="0"/>
                          <w:marRight w:val="0"/>
                          <w:marTop w:val="0"/>
                          <w:marBottom w:val="0"/>
                          <w:divBdr>
                            <w:top w:val="none" w:sz="0" w:space="0" w:color="auto"/>
                            <w:left w:val="none" w:sz="0" w:space="0" w:color="auto"/>
                            <w:bottom w:val="none" w:sz="0" w:space="0" w:color="auto"/>
                            <w:right w:val="none" w:sz="0" w:space="0" w:color="auto"/>
                          </w:divBdr>
                          <w:divsChild>
                            <w:div w:id="75055569">
                              <w:marLeft w:val="0"/>
                              <w:marRight w:val="0"/>
                              <w:marTop w:val="0"/>
                              <w:marBottom w:val="0"/>
                              <w:divBdr>
                                <w:top w:val="none" w:sz="0" w:space="0" w:color="auto"/>
                                <w:left w:val="none" w:sz="0" w:space="0" w:color="auto"/>
                                <w:bottom w:val="none" w:sz="0" w:space="0" w:color="auto"/>
                                <w:right w:val="none" w:sz="0" w:space="0" w:color="auto"/>
                              </w:divBdr>
                              <w:divsChild>
                                <w:div w:id="1480731000">
                                  <w:marLeft w:val="0"/>
                                  <w:marRight w:val="0"/>
                                  <w:marTop w:val="0"/>
                                  <w:marBottom w:val="0"/>
                                  <w:divBdr>
                                    <w:top w:val="none" w:sz="0" w:space="0" w:color="auto"/>
                                    <w:left w:val="none" w:sz="0" w:space="0" w:color="auto"/>
                                    <w:bottom w:val="none" w:sz="0" w:space="0" w:color="auto"/>
                                    <w:right w:val="none" w:sz="0" w:space="0" w:color="auto"/>
                                  </w:divBdr>
                                  <w:divsChild>
                                    <w:div w:id="176192576">
                                      <w:marLeft w:val="0"/>
                                      <w:marRight w:val="0"/>
                                      <w:marTop w:val="0"/>
                                      <w:marBottom w:val="0"/>
                                      <w:divBdr>
                                        <w:top w:val="none" w:sz="0" w:space="0" w:color="auto"/>
                                        <w:left w:val="none" w:sz="0" w:space="0" w:color="auto"/>
                                        <w:bottom w:val="none" w:sz="0" w:space="0" w:color="auto"/>
                                        <w:right w:val="none" w:sz="0" w:space="0" w:color="auto"/>
                                      </w:divBdr>
                                      <w:divsChild>
                                        <w:div w:id="713576143">
                                          <w:marLeft w:val="0"/>
                                          <w:marRight w:val="0"/>
                                          <w:marTop w:val="0"/>
                                          <w:marBottom w:val="0"/>
                                          <w:divBdr>
                                            <w:top w:val="none" w:sz="0" w:space="0" w:color="auto"/>
                                            <w:left w:val="none" w:sz="0" w:space="0" w:color="auto"/>
                                            <w:bottom w:val="none" w:sz="0" w:space="0" w:color="auto"/>
                                            <w:right w:val="none" w:sz="0" w:space="0" w:color="auto"/>
                                          </w:divBdr>
                                          <w:divsChild>
                                            <w:div w:id="264000345">
                                              <w:marLeft w:val="0"/>
                                              <w:marRight w:val="0"/>
                                              <w:marTop w:val="0"/>
                                              <w:marBottom w:val="0"/>
                                              <w:divBdr>
                                                <w:top w:val="none" w:sz="0" w:space="0" w:color="auto"/>
                                                <w:left w:val="none" w:sz="0" w:space="0" w:color="auto"/>
                                                <w:bottom w:val="none" w:sz="0" w:space="0" w:color="auto"/>
                                                <w:right w:val="none" w:sz="0" w:space="0" w:color="auto"/>
                                              </w:divBdr>
                                              <w:divsChild>
                                                <w:div w:id="38212052">
                                                  <w:marLeft w:val="0"/>
                                                  <w:marRight w:val="0"/>
                                                  <w:marTop w:val="0"/>
                                                  <w:marBottom w:val="0"/>
                                                  <w:divBdr>
                                                    <w:top w:val="none" w:sz="0" w:space="0" w:color="auto"/>
                                                    <w:left w:val="none" w:sz="0" w:space="0" w:color="auto"/>
                                                    <w:bottom w:val="none" w:sz="0" w:space="0" w:color="auto"/>
                                                    <w:right w:val="none" w:sz="0" w:space="0" w:color="auto"/>
                                                  </w:divBdr>
                                                  <w:divsChild>
                                                    <w:div w:id="917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881202">
      <w:bodyDiv w:val="1"/>
      <w:marLeft w:val="0"/>
      <w:marRight w:val="0"/>
      <w:marTop w:val="0"/>
      <w:marBottom w:val="0"/>
      <w:divBdr>
        <w:top w:val="none" w:sz="0" w:space="0" w:color="auto"/>
        <w:left w:val="none" w:sz="0" w:space="0" w:color="auto"/>
        <w:bottom w:val="none" w:sz="0" w:space="0" w:color="auto"/>
        <w:right w:val="none" w:sz="0" w:space="0" w:color="auto"/>
      </w:divBdr>
      <w:divsChild>
        <w:div w:id="1474984379">
          <w:marLeft w:val="0"/>
          <w:marRight w:val="0"/>
          <w:marTop w:val="0"/>
          <w:marBottom w:val="0"/>
          <w:divBdr>
            <w:top w:val="none" w:sz="0" w:space="0" w:color="auto"/>
            <w:left w:val="none" w:sz="0" w:space="0" w:color="auto"/>
            <w:bottom w:val="none" w:sz="0" w:space="0" w:color="auto"/>
            <w:right w:val="none" w:sz="0" w:space="0" w:color="auto"/>
          </w:divBdr>
          <w:divsChild>
            <w:div w:id="1643346992">
              <w:marLeft w:val="0"/>
              <w:marRight w:val="0"/>
              <w:marTop w:val="0"/>
              <w:marBottom w:val="0"/>
              <w:divBdr>
                <w:top w:val="none" w:sz="0" w:space="0" w:color="auto"/>
                <w:left w:val="none" w:sz="0" w:space="0" w:color="auto"/>
                <w:bottom w:val="none" w:sz="0" w:space="0" w:color="auto"/>
                <w:right w:val="none" w:sz="0" w:space="0" w:color="auto"/>
              </w:divBdr>
              <w:divsChild>
                <w:div w:id="713115672">
                  <w:marLeft w:val="0"/>
                  <w:marRight w:val="0"/>
                  <w:marTop w:val="0"/>
                  <w:marBottom w:val="0"/>
                  <w:divBdr>
                    <w:top w:val="none" w:sz="0" w:space="0" w:color="auto"/>
                    <w:left w:val="none" w:sz="0" w:space="0" w:color="auto"/>
                    <w:bottom w:val="none" w:sz="0" w:space="0" w:color="auto"/>
                    <w:right w:val="none" w:sz="0" w:space="0" w:color="auto"/>
                  </w:divBdr>
                  <w:divsChild>
                    <w:div w:id="831721781">
                      <w:marLeft w:val="0"/>
                      <w:marRight w:val="0"/>
                      <w:marTop w:val="0"/>
                      <w:marBottom w:val="0"/>
                      <w:divBdr>
                        <w:top w:val="none" w:sz="0" w:space="0" w:color="auto"/>
                        <w:left w:val="none" w:sz="0" w:space="0" w:color="auto"/>
                        <w:bottom w:val="none" w:sz="0" w:space="0" w:color="auto"/>
                        <w:right w:val="none" w:sz="0" w:space="0" w:color="auto"/>
                      </w:divBdr>
                      <w:divsChild>
                        <w:div w:id="227157012">
                          <w:marLeft w:val="0"/>
                          <w:marRight w:val="0"/>
                          <w:marTop w:val="0"/>
                          <w:marBottom w:val="0"/>
                          <w:divBdr>
                            <w:top w:val="none" w:sz="0" w:space="0" w:color="auto"/>
                            <w:left w:val="none" w:sz="0" w:space="0" w:color="auto"/>
                            <w:bottom w:val="none" w:sz="0" w:space="0" w:color="auto"/>
                            <w:right w:val="none" w:sz="0" w:space="0" w:color="auto"/>
                          </w:divBdr>
                          <w:divsChild>
                            <w:div w:id="1371151102">
                              <w:marLeft w:val="0"/>
                              <w:marRight w:val="0"/>
                              <w:marTop w:val="0"/>
                              <w:marBottom w:val="0"/>
                              <w:divBdr>
                                <w:top w:val="none" w:sz="0" w:space="0" w:color="auto"/>
                                <w:left w:val="none" w:sz="0" w:space="0" w:color="auto"/>
                                <w:bottom w:val="none" w:sz="0" w:space="0" w:color="auto"/>
                                <w:right w:val="none" w:sz="0" w:space="0" w:color="auto"/>
                              </w:divBdr>
                              <w:divsChild>
                                <w:div w:id="277374195">
                                  <w:marLeft w:val="0"/>
                                  <w:marRight w:val="0"/>
                                  <w:marTop w:val="0"/>
                                  <w:marBottom w:val="0"/>
                                  <w:divBdr>
                                    <w:top w:val="none" w:sz="0" w:space="0" w:color="auto"/>
                                    <w:left w:val="none" w:sz="0" w:space="0" w:color="auto"/>
                                    <w:bottom w:val="none" w:sz="0" w:space="0" w:color="auto"/>
                                    <w:right w:val="none" w:sz="0" w:space="0" w:color="auto"/>
                                  </w:divBdr>
                                  <w:divsChild>
                                    <w:div w:id="997076001">
                                      <w:marLeft w:val="0"/>
                                      <w:marRight w:val="0"/>
                                      <w:marTop w:val="0"/>
                                      <w:marBottom w:val="0"/>
                                      <w:divBdr>
                                        <w:top w:val="none" w:sz="0" w:space="0" w:color="auto"/>
                                        <w:left w:val="none" w:sz="0" w:space="0" w:color="auto"/>
                                        <w:bottom w:val="none" w:sz="0" w:space="0" w:color="auto"/>
                                        <w:right w:val="none" w:sz="0" w:space="0" w:color="auto"/>
                                      </w:divBdr>
                                      <w:divsChild>
                                        <w:div w:id="1944799305">
                                          <w:marLeft w:val="0"/>
                                          <w:marRight w:val="0"/>
                                          <w:marTop w:val="0"/>
                                          <w:marBottom w:val="0"/>
                                          <w:divBdr>
                                            <w:top w:val="none" w:sz="0" w:space="0" w:color="auto"/>
                                            <w:left w:val="none" w:sz="0" w:space="0" w:color="auto"/>
                                            <w:bottom w:val="none" w:sz="0" w:space="0" w:color="auto"/>
                                            <w:right w:val="none" w:sz="0" w:space="0" w:color="auto"/>
                                          </w:divBdr>
                                          <w:divsChild>
                                            <w:div w:id="1900969872">
                                              <w:marLeft w:val="0"/>
                                              <w:marRight w:val="0"/>
                                              <w:marTop w:val="0"/>
                                              <w:marBottom w:val="0"/>
                                              <w:divBdr>
                                                <w:top w:val="none" w:sz="0" w:space="0" w:color="auto"/>
                                                <w:left w:val="none" w:sz="0" w:space="0" w:color="auto"/>
                                                <w:bottom w:val="none" w:sz="0" w:space="0" w:color="auto"/>
                                                <w:right w:val="none" w:sz="0" w:space="0" w:color="auto"/>
                                              </w:divBdr>
                                              <w:divsChild>
                                                <w:div w:id="1800295516">
                                                  <w:marLeft w:val="0"/>
                                                  <w:marRight w:val="0"/>
                                                  <w:marTop w:val="0"/>
                                                  <w:marBottom w:val="0"/>
                                                  <w:divBdr>
                                                    <w:top w:val="none" w:sz="0" w:space="0" w:color="auto"/>
                                                    <w:left w:val="none" w:sz="0" w:space="0" w:color="auto"/>
                                                    <w:bottom w:val="none" w:sz="0" w:space="0" w:color="auto"/>
                                                    <w:right w:val="none" w:sz="0" w:space="0" w:color="auto"/>
                                                  </w:divBdr>
                                                  <w:divsChild>
                                                    <w:div w:id="18184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974649">
      <w:bodyDiv w:val="1"/>
      <w:marLeft w:val="0"/>
      <w:marRight w:val="0"/>
      <w:marTop w:val="0"/>
      <w:marBottom w:val="0"/>
      <w:divBdr>
        <w:top w:val="none" w:sz="0" w:space="0" w:color="auto"/>
        <w:left w:val="none" w:sz="0" w:space="0" w:color="auto"/>
        <w:bottom w:val="none" w:sz="0" w:space="0" w:color="auto"/>
        <w:right w:val="none" w:sz="0" w:space="0" w:color="auto"/>
      </w:divBdr>
      <w:divsChild>
        <w:div w:id="555507980">
          <w:marLeft w:val="0"/>
          <w:marRight w:val="0"/>
          <w:marTop w:val="0"/>
          <w:marBottom w:val="0"/>
          <w:divBdr>
            <w:top w:val="none" w:sz="0" w:space="0" w:color="auto"/>
            <w:left w:val="none" w:sz="0" w:space="0" w:color="auto"/>
            <w:bottom w:val="none" w:sz="0" w:space="0" w:color="auto"/>
            <w:right w:val="none" w:sz="0" w:space="0" w:color="auto"/>
          </w:divBdr>
          <w:divsChild>
            <w:div w:id="1384450703">
              <w:marLeft w:val="0"/>
              <w:marRight w:val="0"/>
              <w:marTop w:val="0"/>
              <w:marBottom w:val="0"/>
              <w:divBdr>
                <w:top w:val="none" w:sz="0" w:space="0" w:color="auto"/>
                <w:left w:val="none" w:sz="0" w:space="0" w:color="auto"/>
                <w:bottom w:val="none" w:sz="0" w:space="0" w:color="auto"/>
                <w:right w:val="none" w:sz="0" w:space="0" w:color="auto"/>
              </w:divBdr>
              <w:divsChild>
                <w:div w:id="1892761660">
                  <w:marLeft w:val="0"/>
                  <w:marRight w:val="0"/>
                  <w:marTop w:val="0"/>
                  <w:marBottom w:val="0"/>
                  <w:divBdr>
                    <w:top w:val="none" w:sz="0" w:space="0" w:color="auto"/>
                    <w:left w:val="none" w:sz="0" w:space="0" w:color="auto"/>
                    <w:bottom w:val="none" w:sz="0" w:space="0" w:color="auto"/>
                    <w:right w:val="none" w:sz="0" w:space="0" w:color="auto"/>
                  </w:divBdr>
                  <w:divsChild>
                    <w:div w:id="354505226">
                      <w:marLeft w:val="0"/>
                      <w:marRight w:val="0"/>
                      <w:marTop w:val="0"/>
                      <w:marBottom w:val="0"/>
                      <w:divBdr>
                        <w:top w:val="none" w:sz="0" w:space="0" w:color="auto"/>
                        <w:left w:val="none" w:sz="0" w:space="0" w:color="auto"/>
                        <w:bottom w:val="none" w:sz="0" w:space="0" w:color="auto"/>
                        <w:right w:val="none" w:sz="0" w:space="0" w:color="auto"/>
                      </w:divBdr>
                      <w:divsChild>
                        <w:div w:id="1736469128">
                          <w:marLeft w:val="0"/>
                          <w:marRight w:val="0"/>
                          <w:marTop w:val="0"/>
                          <w:marBottom w:val="0"/>
                          <w:divBdr>
                            <w:top w:val="none" w:sz="0" w:space="0" w:color="auto"/>
                            <w:left w:val="none" w:sz="0" w:space="0" w:color="auto"/>
                            <w:bottom w:val="none" w:sz="0" w:space="0" w:color="auto"/>
                            <w:right w:val="none" w:sz="0" w:space="0" w:color="auto"/>
                          </w:divBdr>
                          <w:divsChild>
                            <w:div w:id="828402154">
                              <w:marLeft w:val="0"/>
                              <w:marRight w:val="0"/>
                              <w:marTop w:val="0"/>
                              <w:marBottom w:val="0"/>
                              <w:divBdr>
                                <w:top w:val="none" w:sz="0" w:space="0" w:color="auto"/>
                                <w:left w:val="none" w:sz="0" w:space="0" w:color="auto"/>
                                <w:bottom w:val="none" w:sz="0" w:space="0" w:color="auto"/>
                                <w:right w:val="none" w:sz="0" w:space="0" w:color="auto"/>
                              </w:divBdr>
                              <w:divsChild>
                                <w:div w:id="1951088726">
                                  <w:marLeft w:val="0"/>
                                  <w:marRight w:val="0"/>
                                  <w:marTop w:val="0"/>
                                  <w:marBottom w:val="0"/>
                                  <w:divBdr>
                                    <w:top w:val="none" w:sz="0" w:space="0" w:color="auto"/>
                                    <w:left w:val="none" w:sz="0" w:space="0" w:color="auto"/>
                                    <w:bottom w:val="none" w:sz="0" w:space="0" w:color="auto"/>
                                    <w:right w:val="none" w:sz="0" w:space="0" w:color="auto"/>
                                  </w:divBdr>
                                  <w:divsChild>
                                    <w:div w:id="1360424123">
                                      <w:marLeft w:val="0"/>
                                      <w:marRight w:val="0"/>
                                      <w:marTop w:val="0"/>
                                      <w:marBottom w:val="0"/>
                                      <w:divBdr>
                                        <w:top w:val="none" w:sz="0" w:space="0" w:color="auto"/>
                                        <w:left w:val="none" w:sz="0" w:space="0" w:color="auto"/>
                                        <w:bottom w:val="none" w:sz="0" w:space="0" w:color="auto"/>
                                        <w:right w:val="none" w:sz="0" w:space="0" w:color="auto"/>
                                      </w:divBdr>
                                      <w:divsChild>
                                        <w:div w:id="1023946133">
                                          <w:marLeft w:val="0"/>
                                          <w:marRight w:val="0"/>
                                          <w:marTop w:val="0"/>
                                          <w:marBottom w:val="0"/>
                                          <w:divBdr>
                                            <w:top w:val="none" w:sz="0" w:space="0" w:color="auto"/>
                                            <w:left w:val="none" w:sz="0" w:space="0" w:color="auto"/>
                                            <w:bottom w:val="none" w:sz="0" w:space="0" w:color="auto"/>
                                            <w:right w:val="none" w:sz="0" w:space="0" w:color="auto"/>
                                          </w:divBdr>
                                          <w:divsChild>
                                            <w:div w:id="321928715">
                                              <w:marLeft w:val="0"/>
                                              <w:marRight w:val="0"/>
                                              <w:marTop w:val="0"/>
                                              <w:marBottom w:val="0"/>
                                              <w:divBdr>
                                                <w:top w:val="none" w:sz="0" w:space="0" w:color="auto"/>
                                                <w:left w:val="none" w:sz="0" w:space="0" w:color="auto"/>
                                                <w:bottom w:val="none" w:sz="0" w:space="0" w:color="auto"/>
                                                <w:right w:val="none" w:sz="0" w:space="0" w:color="auto"/>
                                              </w:divBdr>
                                              <w:divsChild>
                                                <w:div w:id="736319181">
                                                  <w:marLeft w:val="0"/>
                                                  <w:marRight w:val="0"/>
                                                  <w:marTop w:val="0"/>
                                                  <w:marBottom w:val="0"/>
                                                  <w:divBdr>
                                                    <w:top w:val="none" w:sz="0" w:space="0" w:color="auto"/>
                                                    <w:left w:val="none" w:sz="0" w:space="0" w:color="auto"/>
                                                    <w:bottom w:val="none" w:sz="0" w:space="0" w:color="auto"/>
                                                    <w:right w:val="none" w:sz="0" w:space="0" w:color="auto"/>
                                                  </w:divBdr>
                                                  <w:divsChild>
                                                    <w:div w:id="14154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390716">
      <w:bodyDiv w:val="1"/>
      <w:marLeft w:val="0"/>
      <w:marRight w:val="0"/>
      <w:marTop w:val="0"/>
      <w:marBottom w:val="0"/>
      <w:divBdr>
        <w:top w:val="none" w:sz="0" w:space="0" w:color="auto"/>
        <w:left w:val="none" w:sz="0" w:space="0" w:color="auto"/>
        <w:bottom w:val="none" w:sz="0" w:space="0" w:color="auto"/>
        <w:right w:val="none" w:sz="0" w:space="0" w:color="auto"/>
      </w:divBdr>
      <w:divsChild>
        <w:div w:id="1049766179">
          <w:marLeft w:val="0"/>
          <w:marRight w:val="0"/>
          <w:marTop w:val="0"/>
          <w:marBottom w:val="0"/>
          <w:divBdr>
            <w:top w:val="none" w:sz="0" w:space="0" w:color="auto"/>
            <w:left w:val="none" w:sz="0" w:space="0" w:color="auto"/>
            <w:bottom w:val="none" w:sz="0" w:space="0" w:color="auto"/>
            <w:right w:val="none" w:sz="0" w:space="0" w:color="auto"/>
          </w:divBdr>
          <w:divsChild>
            <w:div w:id="696586249">
              <w:marLeft w:val="0"/>
              <w:marRight w:val="0"/>
              <w:marTop w:val="0"/>
              <w:marBottom w:val="0"/>
              <w:divBdr>
                <w:top w:val="none" w:sz="0" w:space="0" w:color="auto"/>
                <w:left w:val="none" w:sz="0" w:space="0" w:color="auto"/>
                <w:bottom w:val="none" w:sz="0" w:space="0" w:color="auto"/>
                <w:right w:val="none" w:sz="0" w:space="0" w:color="auto"/>
              </w:divBdr>
              <w:divsChild>
                <w:div w:id="979729728">
                  <w:marLeft w:val="0"/>
                  <w:marRight w:val="0"/>
                  <w:marTop w:val="0"/>
                  <w:marBottom w:val="0"/>
                  <w:divBdr>
                    <w:top w:val="none" w:sz="0" w:space="0" w:color="auto"/>
                    <w:left w:val="none" w:sz="0" w:space="0" w:color="auto"/>
                    <w:bottom w:val="none" w:sz="0" w:space="0" w:color="auto"/>
                    <w:right w:val="none" w:sz="0" w:space="0" w:color="auto"/>
                  </w:divBdr>
                  <w:divsChild>
                    <w:div w:id="1450124502">
                      <w:marLeft w:val="0"/>
                      <w:marRight w:val="0"/>
                      <w:marTop w:val="0"/>
                      <w:marBottom w:val="0"/>
                      <w:divBdr>
                        <w:top w:val="none" w:sz="0" w:space="0" w:color="auto"/>
                        <w:left w:val="none" w:sz="0" w:space="0" w:color="auto"/>
                        <w:bottom w:val="none" w:sz="0" w:space="0" w:color="auto"/>
                        <w:right w:val="none" w:sz="0" w:space="0" w:color="auto"/>
                      </w:divBdr>
                      <w:divsChild>
                        <w:div w:id="254049721">
                          <w:marLeft w:val="0"/>
                          <w:marRight w:val="0"/>
                          <w:marTop w:val="0"/>
                          <w:marBottom w:val="0"/>
                          <w:divBdr>
                            <w:top w:val="none" w:sz="0" w:space="0" w:color="auto"/>
                            <w:left w:val="none" w:sz="0" w:space="0" w:color="auto"/>
                            <w:bottom w:val="none" w:sz="0" w:space="0" w:color="auto"/>
                            <w:right w:val="none" w:sz="0" w:space="0" w:color="auto"/>
                          </w:divBdr>
                          <w:divsChild>
                            <w:div w:id="995497542">
                              <w:marLeft w:val="0"/>
                              <w:marRight w:val="0"/>
                              <w:marTop w:val="0"/>
                              <w:marBottom w:val="0"/>
                              <w:divBdr>
                                <w:top w:val="none" w:sz="0" w:space="0" w:color="auto"/>
                                <w:left w:val="none" w:sz="0" w:space="0" w:color="auto"/>
                                <w:bottom w:val="none" w:sz="0" w:space="0" w:color="auto"/>
                                <w:right w:val="none" w:sz="0" w:space="0" w:color="auto"/>
                              </w:divBdr>
                              <w:divsChild>
                                <w:div w:id="1440567046">
                                  <w:marLeft w:val="0"/>
                                  <w:marRight w:val="0"/>
                                  <w:marTop w:val="0"/>
                                  <w:marBottom w:val="0"/>
                                  <w:divBdr>
                                    <w:top w:val="none" w:sz="0" w:space="0" w:color="auto"/>
                                    <w:left w:val="none" w:sz="0" w:space="0" w:color="auto"/>
                                    <w:bottom w:val="none" w:sz="0" w:space="0" w:color="auto"/>
                                    <w:right w:val="none" w:sz="0" w:space="0" w:color="auto"/>
                                  </w:divBdr>
                                  <w:divsChild>
                                    <w:div w:id="1090004576">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891620378">
                                              <w:marLeft w:val="0"/>
                                              <w:marRight w:val="0"/>
                                              <w:marTop w:val="0"/>
                                              <w:marBottom w:val="0"/>
                                              <w:divBdr>
                                                <w:top w:val="none" w:sz="0" w:space="0" w:color="auto"/>
                                                <w:left w:val="none" w:sz="0" w:space="0" w:color="auto"/>
                                                <w:bottom w:val="none" w:sz="0" w:space="0" w:color="auto"/>
                                                <w:right w:val="none" w:sz="0" w:space="0" w:color="auto"/>
                                              </w:divBdr>
                                              <w:divsChild>
                                                <w:div w:id="50427730">
                                                  <w:marLeft w:val="0"/>
                                                  <w:marRight w:val="0"/>
                                                  <w:marTop w:val="0"/>
                                                  <w:marBottom w:val="0"/>
                                                  <w:divBdr>
                                                    <w:top w:val="none" w:sz="0" w:space="0" w:color="auto"/>
                                                    <w:left w:val="none" w:sz="0" w:space="0" w:color="auto"/>
                                                    <w:bottom w:val="none" w:sz="0" w:space="0" w:color="auto"/>
                                                    <w:right w:val="none" w:sz="0" w:space="0" w:color="auto"/>
                                                  </w:divBdr>
                                                  <w:divsChild>
                                                    <w:div w:id="625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115292">
      <w:bodyDiv w:val="1"/>
      <w:marLeft w:val="0"/>
      <w:marRight w:val="0"/>
      <w:marTop w:val="0"/>
      <w:marBottom w:val="0"/>
      <w:divBdr>
        <w:top w:val="none" w:sz="0" w:space="0" w:color="auto"/>
        <w:left w:val="none" w:sz="0" w:space="0" w:color="auto"/>
        <w:bottom w:val="none" w:sz="0" w:space="0" w:color="auto"/>
        <w:right w:val="none" w:sz="0" w:space="0" w:color="auto"/>
      </w:divBdr>
      <w:divsChild>
        <w:div w:id="680814724">
          <w:marLeft w:val="0"/>
          <w:marRight w:val="0"/>
          <w:marTop w:val="0"/>
          <w:marBottom w:val="0"/>
          <w:divBdr>
            <w:top w:val="none" w:sz="0" w:space="0" w:color="auto"/>
            <w:left w:val="none" w:sz="0" w:space="0" w:color="auto"/>
            <w:bottom w:val="none" w:sz="0" w:space="0" w:color="auto"/>
            <w:right w:val="none" w:sz="0" w:space="0" w:color="auto"/>
          </w:divBdr>
          <w:divsChild>
            <w:div w:id="359161483">
              <w:marLeft w:val="0"/>
              <w:marRight w:val="0"/>
              <w:marTop w:val="0"/>
              <w:marBottom w:val="0"/>
              <w:divBdr>
                <w:top w:val="none" w:sz="0" w:space="0" w:color="auto"/>
                <w:left w:val="none" w:sz="0" w:space="0" w:color="auto"/>
                <w:bottom w:val="none" w:sz="0" w:space="0" w:color="auto"/>
                <w:right w:val="none" w:sz="0" w:space="0" w:color="auto"/>
              </w:divBdr>
              <w:divsChild>
                <w:div w:id="2063629131">
                  <w:marLeft w:val="0"/>
                  <w:marRight w:val="0"/>
                  <w:marTop w:val="0"/>
                  <w:marBottom w:val="0"/>
                  <w:divBdr>
                    <w:top w:val="none" w:sz="0" w:space="0" w:color="auto"/>
                    <w:left w:val="none" w:sz="0" w:space="0" w:color="auto"/>
                    <w:bottom w:val="none" w:sz="0" w:space="0" w:color="auto"/>
                    <w:right w:val="none" w:sz="0" w:space="0" w:color="auto"/>
                  </w:divBdr>
                  <w:divsChild>
                    <w:div w:id="44263618">
                      <w:marLeft w:val="0"/>
                      <w:marRight w:val="0"/>
                      <w:marTop w:val="0"/>
                      <w:marBottom w:val="0"/>
                      <w:divBdr>
                        <w:top w:val="none" w:sz="0" w:space="0" w:color="auto"/>
                        <w:left w:val="none" w:sz="0" w:space="0" w:color="auto"/>
                        <w:bottom w:val="none" w:sz="0" w:space="0" w:color="auto"/>
                        <w:right w:val="none" w:sz="0" w:space="0" w:color="auto"/>
                      </w:divBdr>
                      <w:divsChild>
                        <w:div w:id="2137213857">
                          <w:marLeft w:val="0"/>
                          <w:marRight w:val="0"/>
                          <w:marTop w:val="0"/>
                          <w:marBottom w:val="0"/>
                          <w:divBdr>
                            <w:top w:val="none" w:sz="0" w:space="0" w:color="auto"/>
                            <w:left w:val="none" w:sz="0" w:space="0" w:color="auto"/>
                            <w:bottom w:val="none" w:sz="0" w:space="0" w:color="auto"/>
                            <w:right w:val="none" w:sz="0" w:space="0" w:color="auto"/>
                          </w:divBdr>
                          <w:divsChild>
                            <w:div w:id="163203901">
                              <w:marLeft w:val="0"/>
                              <w:marRight w:val="0"/>
                              <w:marTop w:val="0"/>
                              <w:marBottom w:val="0"/>
                              <w:divBdr>
                                <w:top w:val="none" w:sz="0" w:space="0" w:color="auto"/>
                                <w:left w:val="none" w:sz="0" w:space="0" w:color="auto"/>
                                <w:bottom w:val="none" w:sz="0" w:space="0" w:color="auto"/>
                                <w:right w:val="none" w:sz="0" w:space="0" w:color="auto"/>
                              </w:divBdr>
                              <w:divsChild>
                                <w:div w:id="1548837455">
                                  <w:marLeft w:val="0"/>
                                  <w:marRight w:val="0"/>
                                  <w:marTop w:val="0"/>
                                  <w:marBottom w:val="0"/>
                                  <w:divBdr>
                                    <w:top w:val="none" w:sz="0" w:space="0" w:color="auto"/>
                                    <w:left w:val="none" w:sz="0" w:space="0" w:color="auto"/>
                                    <w:bottom w:val="none" w:sz="0" w:space="0" w:color="auto"/>
                                    <w:right w:val="none" w:sz="0" w:space="0" w:color="auto"/>
                                  </w:divBdr>
                                  <w:divsChild>
                                    <w:div w:id="1129784148">
                                      <w:marLeft w:val="0"/>
                                      <w:marRight w:val="0"/>
                                      <w:marTop w:val="0"/>
                                      <w:marBottom w:val="0"/>
                                      <w:divBdr>
                                        <w:top w:val="none" w:sz="0" w:space="0" w:color="auto"/>
                                        <w:left w:val="none" w:sz="0" w:space="0" w:color="auto"/>
                                        <w:bottom w:val="none" w:sz="0" w:space="0" w:color="auto"/>
                                        <w:right w:val="none" w:sz="0" w:space="0" w:color="auto"/>
                                      </w:divBdr>
                                      <w:divsChild>
                                        <w:div w:id="715087610">
                                          <w:marLeft w:val="0"/>
                                          <w:marRight w:val="0"/>
                                          <w:marTop w:val="0"/>
                                          <w:marBottom w:val="0"/>
                                          <w:divBdr>
                                            <w:top w:val="none" w:sz="0" w:space="0" w:color="auto"/>
                                            <w:left w:val="none" w:sz="0" w:space="0" w:color="auto"/>
                                            <w:bottom w:val="none" w:sz="0" w:space="0" w:color="auto"/>
                                            <w:right w:val="none" w:sz="0" w:space="0" w:color="auto"/>
                                          </w:divBdr>
                                          <w:divsChild>
                                            <w:div w:id="1708874833">
                                              <w:marLeft w:val="0"/>
                                              <w:marRight w:val="0"/>
                                              <w:marTop w:val="0"/>
                                              <w:marBottom w:val="0"/>
                                              <w:divBdr>
                                                <w:top w:val="none" w:sz="0" w:space="0" w:color="auto"/>
                                                <w:left w:val="none" w:sz="0" w:space="0" w:color="auto"/>
                                                <w:bottom w:val="none" w:sz="0" w:space="0" w:color="auto"/>
                                                <w:right w:val="none" w:sz="0" w:space="0" w:color="auto"/>
                                              </w:divBdr>
                                              <w:divsChild>
                                                <w:div w:id="727412399">
                                                  <w:marLeft w:val="0"/>
                                                  <w:marRight w:val="0"/>
                                                  <w:marTop w:val="0"/>
                                                  <w:marBottom w:val="0"/>
                                                  <w:divBdr>
                                                    <w:top w:val="none" w:sz="0" w:space="0" w:color="auto"/>
                                                    <w:left w:val="none" w:sz="0" w:space="0" w:color="auto"/>
                                                    <w:bottom w:val="none" w:sz="0" w:space="0" w:color="auto"/>
                                                    <w:right w:val="none" w:sz="0" w:space="0" w:color="auto"/>
                                                  </w:divBdr>
                                                  <w:divsChild>
                                                    <w:div w:id="287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772673">
      <w:bodyDiv w:val="1"/>
      <w:marLeft w:val="0"/>
      <w:marRight w:val="0"/>
      <w:marTop w:val="0"/>
      <w:marBottom w:val="0"/>
      <w:divBdr>
        <w:top w:val="none" w:sz="0" w:space="0" w:color="auto"/>
        <w:left w:val="none" w:sz="0" w:space="0" w:color="auto"/>
        <w:bottom w:val="none" w:sz="0" w:space="0" w:color="auto"/>
        <w:right w:val="none" w:sz="0" w:space="0" w:color="auto"/>
      </w:divBdr>
    </w:div>
    <w:div w:id="1144932877">
      <w:bodyDiv w:val="1"/>
      <w:marLeft w:val="0"/>
      <w:marRight w:val="0"/>
      <w:marTop w:val="0"/>
      <w:marBottom w:val="0"/>
      <w:divBdr>
        <w:top w:val="none" w:sz="0" w:space="0" w:color="auto"/>
        <w:left w:val="none" w:sz="0" w:space="0" w:color="auto"/>
        <w:bottom w:val="none" w:sz="0" w:space="0" w:color="auto"/>
        <w:right w:val="none" w:sz="0" w:space="0" w:color="auto"/>
      </w:divBdr>
      <w:divsChild>
        <w:div w:id="49692091">
          <w:marLeft w:val="0"/>
          <w:marRight w:val="0"/>
          <w:marTop w:val="0"/>
          <w:marBottom w:val="0"/>
          <w:divBdr>
            <w:top w:val="none" w:sz="0" w:space="0" w:color="auto"/>
            <w:left w:val="none" w:sz="0" w:space="0" w:color="auto"/>
            <w:bottom w:val="none" w:sz="0" w:space="0" w:color="auto"/>
            <w:right w:val="none" w:sz="0" w:space="0" w:color="auto"/>
          </w:divBdr>
          <w:divsChild>
            <w:div w:id="273100349">
              <w:marLeft w:val="0"/>
              <w:marRight w:val="0"/>
              <w:marTop w:val="0"/>
              <w:marBottom w:val="0"/>
              <w:divBdr>
                <w:top w:val="none" w:sz="0" w:space="0" w:color="auto"/>
                <w:left w:val="none" w:sz="0" w:space="0" w:color="auto"/>
                <w:bottom w:val="none" w:sz="0" w:space="0" w:color="auto"/>
                <w:right w:val="none" w:sz="0" w:space="0" w:color="auto"/>
              </w:divBdr>
              <w:divsChild>
                <w:div w:id="1971932566">
                  <w:marLeft w:val="0"/>
                  <w:marRight w:val="0"/>
                  <w:marTop w:val="0"/>
                  <w:marBottom w:val="0"/>
                  <w:divBdr>
                    <w:top w:val="none" w:sz="0" w:space="0" w:color="auto"/>
                    <w:left w:val="none" w:sz="0" w:space="0" w:color="auto"/>
                    <w:bottom w:val="none" w:sz="0" w:space="0" w:color="auto"/>
                    <w:right w:val="none" w:sz="0" w:space="0" w:color="auto"/>
                  </w:divBdr>
                  <w:divsChild>
                    <w:div w:id="2070959647">
                      <w:marLeft w:val="0"/>
                      <w:marRight w:val="0"/>
                      <w:marTop w:val="0"/>
                      <w:marBottom w:val="0"/>
                      <w:divBdr>
                        <w:top w:val="none" w:sz="0" w:space="0" w:color="auto"/>
                        <w:left w:val="none" w:sz="0" w:space="0" w:color="auto"/>
                        <w:bottom w:val="none" w:sz="0" w:space="0" w:color="auto"/>
                        <w:right w:val="none" w:sz="0" w:space="0" w:color="auto"/>
                      </w:divBdr>
                      <w:divsChild>
                        <w:div w:id="53352836">
                          <w:marLeft w:val="0"/>
                          <w:marRight w:val="0"/>
                          <w:marTop w:val="0"/>
                          <w:marBottom w:val="0"/>
                          <w:divBdr>
                            <w:top w:val="none" w:sz="0" w:space="0" w:color="auto"/>
                            <w:left w:val="none" w:sz="0" w:space="0" w:color="auto"/>
                            <w:bottom w:val="none" w:sz="0" w:space="0" w:color="auto"/>
                            <w:right w:val="none" w:sz="0" w:space="0" w:color="auto"/>
                          </w:divBdr>
                          <w:divsChild>
                            <w:div w:id="1378092629">
                              <w:marLeft w:val="0"/>
                              <w:marRight w:val="0"/>
                              <w:marTop w:val="0"/>
                              <w:marBottom w:val="0"/>
                              <w:divBdr>
                                <w:top w:val="none" w:sz="0" w:space="0" w:color="auto"/>
                                <w:left w:val="none" w:sz="0" w:space="0" w:color="auto"/>
                                <w:bottom w:val="none" w:sz="0" w:space="0" w:color="auto"/>
                                <w:right w:val="none" w:sz="0" w:space="0" w:color="auto"/>
                              </w:divBdr>
                              <w:divsChild>
                                <w:div w:id="2112893053">
                                  <w:marLeft w:val="0"/>
                                  <w:marRight w:val="0"/>
                                  <w:marTop w:val="0"/>
                                  <w:marBottom w:val="0"/>
                                  <w:divBdr>
                                    <w:top w:val="none" w:sz="0" w:space="0" w:color="auto"/>
                                    <w:left w:val="none" w:sz="0" w:space="0" w:color="auto"/>
                                    <w:bottom w:val="none" w:sz="0" w:space="0" w:color="auto"/>
                                    <w:right w:val="none" w:sz="0" w:space="0" w:color="auto"/>
                                  </w:divBdr>
                                  <w:divsChild>
                                    <w:div w:id="1744137534">
                                      <w:marLeft w:val="0"/>
                                      <w:marRight w:val="0"/>
                                      <w:marTop w:val="0"/>
                                      <w:marBottom w:val="0"/>
                                      <w:divBdr>
                                        <w:top w:val="none" w:sz="0" w:space="0" w:color="auto"/>
                                        <w:left w:val="none" w:sz="0" w:space="0" w:color="auto"/>
                                        <w:bottom w:val="none" w:sz="0" w:space="0" w:color="auto"/>
                                        <w:right w:val="none" w:sz="0" w:space="0" w:color="auto"/>
                                      </w:divBdr>
                                      <w:divsChild>
                                        <w:div w:id="183373514">
                                          <w:marLeft w:val="0"/>
                                          <w:marRight w:val="0"/>
                                          <w:marTop w:val="0"/>
                                          <w:marBottom w:val="0"/>
                                          <w:divBdr>
                                            <w:top w:val="none" w:sz="0" w:space="0" w:color="auto"/>
                                            <w:left w:val="none" w:sz="0" w:space="0" w:color="auto"/>
                                            <w:bottom w:val="none" w:sz="0" w:space="0" w:color="auto"/>
                                            <w:right w:val="none" w:sz="0" w:space="0" w:color="auto"/>
                                          </w:divBdr>
                                          <w:divsChild>
                                            <w:div w:id="795030832">
                                              <w:marLeft w:val="0"/>
                                              <w:marRight w:val="0"/>
                                              <w:marTop w:val="0"/>
                                              <w:marBottom w:val="0"/>
                                              <w:divBdr>
                                                <w:top w:val="none" w:sz="0" w:space="0" w:color="auto"/>
                                                <w:left w:val="none" w:sz="0" w:space="0" w:color="auto"/>
                                                <w:bottom w:val="none" w:sz="0" w:space="0" w:color="auto"/>
                                                <w:right w:val="none" w:sz="0" w:space="0" w:color="auto"/>
                                              </w:divBdr>
                                              <w:divsChild>
                                                <w:div w:id="1948805666">
                                                  <w:marLeft w:val="0"/>
                                                  <w:marRight w:val="0"/>
                                                  <w:marTop w:val="0"/>
                                                  <w:marBottom w:val="0"/>
                                                  <w:divBdr>
                                                    <w:top w:val="none" w:sz="0" w:space="0" w:color="auto"/>
                                                    <w:left w:val="none" w:sz="0" w:space="0" w:color="auto"/>
                                                    <w:bottom w:val="none" w:sz="0" w:space="0" w:color="auto"/>
                                                    <w:right w:val="none" w:sz="0" w:space="0" w:color="auto"/>
                                                  </w:divBdr>
                                                  <w:divsChild>
                                                    <w:div w:id="6460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089953">
      <w:bodyDiv w:val="1"/>
      <w:marLeft w:val="0"/>
      <w:marRight w:val="0"/>
      <w:marTop w:val="0"/>
      <w:marBottom w:val="0"/>
      <w:divBdr>
        <w:top w:val="none" w:sz="0" w:space="0" w:color="auto"/>
        <w:left w:val="none" w:sz="0" w:space="0" w:color="auto"/>
        <w:bottom w:val="none" w:sz="0" w:space="0" w:color="auto"/>
        <w:right w:val="none" w:sz="0" w:space="0" w:color="auto"/>
      </w:divBdr>
      <w:divsChild>
        <w:div w:id="1083064833">
          <w:marLeft w:val="0"/>
          <w:marRight w:val="0"/>
          <w:marTop w:val="0"/>
          <w:marBottom w:val="0"/>
          <w:divBdr>
            <w:top w:val="none" w:sz="0" w:space="0" w:color="auto"/>
            <w:left w:val="none" w:sz="0" w:space="0" w:color="auto"/>
            <w:bottom w:val="none" w:sz="0" w:space="0" w:color="auto"/>
            <w:right w:val="none" w:sz="0" w:space="0" w:color="auto"/>
          </w:divBdr>
          <w:divsChild>
            <w:div w:id="1951400518">
              <w:marLeft w:val="0"/>
              <w:marRight w:val="0"/>
              <w:marTop w:val="0"/>
              <w:marBottom w:val="0"/>
              <w:divBdr>
                <w:top w:val="none" w:sz="0" w:space="0" w:color="auto"/>
                <w:left w:val="none" w:sz="0" w:space="0" w:color="auto"/>
                <w:bottom w:val="none" w:sz="0" w:space="0" w:color="auto"/>
                <w:right w:val="none" w:sz="0" w:space="0" w:color="auto"/>
              </w:divBdr>
              <w:divsChild>
                <w:div w:id="492836945">
                  <w:marLeft w:val="0"/>
                  <w:marRight w:val="0"/>
                  <w:marTop w:val="0"/>
                  <w:marBottom w:val="0"/>
                  <w:divBdr>
                    <w:top w:val="none" w:sz="0" w:space="0" w:color="auto"/>
                    <w:left w:val="none" w:sz="0" w:space="0" w:color="auto"/>
                    <w:bottom w:val="none" w:sz="0" w:space="0" w:color="auto"/>
                    <w:right w:val="none" w:sz="0" w:space="0" w:color="auto"/>
                  </w:divBdr>
                  <w:divsChild>
                    <w:div w:id="775640768">
                      <w:marLeft w:val="0"/>
                      <w:marRight w:val="0"/>
                      <w:marTop w:val="0"/>
                      <w:marBottom w:val="0"/>
                      <w:divBdr>
                        <w:top w:val="none" w:sz="0" w:space="0" w:color="auto"/>
                        <w:left w:val="none" w:sz="0" w:space="0" w:color="auto"/>
                        <w:bottom w:val="none" w:sz="0" w:space="0" w:color="auto"/>
                        <w:right w:val="none" w:sz="0" w:space="0" w:color="auto"/>
                      </w:divBdr>
                      <w:divsChild>
                        <w:div w:id="1686438643">
                          <w:marLeft w:val="0"/>
                          <w:marRight w:val="0"/>
                          <w:marTop w:val="0"/>
                          <w:marBottom w:val="0"/>
                          <w:divBdr>
                            <w:top w:val="none" w:sz="0" w:space="0" w:color="auto"/>
                            <w:left w:val="none" w:sz="0" w:space="0" w:color="auto"/>
                            <w:bottom w:val="none" w:sz="0" w:space="0" w:color="auto"/>
                            <w:right w:val="none" w:sz="0" w:space="0" w:color="auto"/>
                          </w:divBdr>
                          <w:divsChild>
                            <w:div w:id="2026707385">
                              <w:marLeft w:val="0"/>
                              <w:marRight w:val="0"/>
                              <w:marTop w:val="0"/>
                              <w:marBottom w:val="0"/>
                              <w:divBdr>
                                <w:top w:val="none" w:sz="0" w:space="0" w:color="auto"/>
                                <w:left w:val="none" w:sz="0" w:space="0" w:color="auto"/>
                                <w:bottom w:val="none" w:sz="0" w:space="0" w:color="auto"/>
                                <w:right w:val="none" w:sz="0" w:space="0" w:color="auto"/>
                              </w:divBdr>
                              <w:divsChild>
                                <w:div w:id="906646430">
                                  <w:marLeft w:val="0"/>
                                  <w:marRight w:val="0"/>
                                  <w:marTop w:val="0"/>
                                  <w:marBottom w:val="0"/>
                                  <w:divBdr>
                                    <w:top w:val="none" w:sz="0" w:space="0" w:color="auto"/>
                                    <w:left w:val="none" w:sz="0" w:space="0" w:color="auto"/>
                                    <w:bottom w:val="none" w:sz="0" w:space="0" w:color="auto"/>
                                    <w:right w:val="none" w:sz="0" w:space="0" w:color="auto"/>
                                  </w:divBdr>
                                  <w:divsChild>
                                    <w:div w:id="1340741114">
                                      <w:marLeft w:val="0"/>
                                      <w:marRight w:val="0"/>
                                      <w:marTop w:val="0"/>
                                      <w:marBottom w:val="0"/>
                                      <w:divBdr>
                                        <w:top w:val="none" w:sz="0" w:space="0" w:color="auto"/>
                                        <w:left w:val="none" w:sz="0" w:space="0" w:color="auto"/>
                                        <w:bottom w:val="none" w:sz="0" w:space="0" w:color="auto"/>
                                        <w:right w:val="none" w:sz="0" w:space="0" w:color="auto"/>
                                      </w:divBdr>
                                      <w:divsChild>
                                        <w:div w:id="1629894118">
                                          <w:marLeft w:val="0"/>
                                          <w:marRight w:val="0"/>
                                          <w:marTop w:val="0"/>
                                          <w:marBottom w:val="0"/>
                                          <w:divBdr>
                                            <w:top w:val="none" w:sz="0" w:space="0" w:color="auto"/>
                                            <w:left w:val="none" w:sz="0" w:space="0" w:color="auto"/>
                                            <w:bottom w:val="none" w:sz="0" w:space="0" w:color="auto"/>
                                            <w:right w:val="none" w:sz="0" w:space="0" w:color="auto"/>
                                          </w:divBdr>
                                          <w:divsChild>
                                            <w:div w:id="135877837">
                                              <w:marLeft w:val="0"/>
                                              <w:marRight w:val="0"/>
                                              <w:marTop w:val="0"/>
                                              <w:marBottom w:val="0"/>
                                              <w:divBdr>
                                                <w:top w:val="none" w:sz="0" w:space="0" w:color="auto"/>
                                                <w:left w:val="none" w:sz="0" w:space="0" w:color="auto"/>
                                                <w:bottom w:val="none" w:sz="0" w:space="0" w:color="auto"/>
                                                <w:right w:val="none" w:sz="0" w:space="0" w:color="auto"/>
                                              </w:divBdr>
                                              <w:divsChild>
                                                <w:div w:id="534932274">
                                                  <w:marLeft w:val="0"/>
                                                  <w:marRight w:val="0"/>
                                                  <w:marTop w:val="0"/>
                                                  <w:marBottom w:val="0"/>
                                                  <w:divBdr>
                                                    <w:top w:val="none" w:sz="0" w:space="0" w:color="auto"/>
                                                    <w:left w:val="none" w:sz="0" w:space="0" w:color="auto"/>
                                                    <w:bottom w:val="none" w:sz="0" w:space="0" w:color="auto"/>
                                                    <w:right w:val="none" w:sz="0" w:space="0" w:color="auto"/>
                                                  </w:divBdr>
                                                  <w:divsChild>
                                                    <w:div w:id="7875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853211">
      <w:bodyDiv w:val="1"/>
      <w:marLeft w:val="0"/>
      <w:marRight w:val="0"/>
      <w:marTop w:val="0"/>
      <w:marBottom w:val="0"/>
      <w:divBdr>
        <w:top w:val="none" w:sz="0" w:space="0" w:color="auto"/>
        <w:left w:val="none" w:sz="0" w:space="0" w:color="auto"/>
        <w:bottom w:val="none" w:sz="0" w:space="0" w:color="auto"/>
        <w:right w:val="none" w:sz="0" w:space="0" w:color="auto"/>
      </w:divBdr>
      <w:divsChild>
        <w:div w:id="1413240386">
          <w:marLeft w:val="0"/>
          <w:marRight w:val="0"/>
          <w:marTop w:val="0"/>
          <w:marBottom w:val="0"/>
          <w:divBdr>
            <w:top w:val="none" w:sz="0" w:space="0" w:color="auto"/>
            <w:left w:val="none" w:sz="0" w:space="0" w:color="auto"/>
            <w:bottom w:val="none" w:sz="0" w:space="0" w:color="auto"/>
            <w:right w:val="none" w:sz="0" w:space="0" w:color="auto"/>
          </w:divBdr>
          <w:divsChild>
            <w:div w:id="1210535130">
              <w:marLeft w:val="0"/>
              <w:marRight w:val="0"/>
              <w:marTop w:val="0"/>
              <w:marBottom w:val="0"/>
              <w:divBdr>
                <w:top w:val="none" w:sz="0" w:space="0" w:color="auto"/>
                <w:left w:val="none" w:sz="0" w:space="0" w:color="auto"/>
                <w:bottom w:val="none" w:sz="0" w:space="0" w:color="auto"/>
                <w:right w:val="none" w:sz="0" w:space="0" w:color="auto"/>
              </w:divBdr>
              <w:divsChild>
                <w:div w:id="1065688625">
                  <w:marLeft w:val="0"/>
                  <w:marRight w:val="0"/>
                  <w:marTop w:val="0"/>
                  <w:marBottom w:val="0"/>
                  <w:divBdr>
                    <w:top w:val="none" w:sz="0" w:space="0" w:color="auto"/>
                    <w:left w:val="none" w:sz="0" w:space="0" w:color="auto"/>
                    <w:bottom w:val="none" w:sz="0" w:space="0" w:color="auto"/>
                    <w:right w:val="none" w:sz="0" w:space="0" w:color="auto"/>
                  </w:divBdr>
                  <w:divsChild>
                    <w:div w:id="1428115380">
                      <w:marLeft w:val="0"/>
                      <w:marRight w:val="0"/>
                      <w:marTop w:val="0"/>
                      <w:marBottom w:val="0"/>
                      <w:divBdr>
                        <w:top w:val="none" w:sz="0" w:space="0" w:color="auto"/>
                        <w:left w:val="none" w:sz="0" w:space="0" w:color="auto"/>
                        <w:bottom w:val="none" w:sz="0" w:space="0" w:color="auto"/>
                        <w:right w:val="none" w:sz="0" w:space="0" w:color="auto"/>
                      </w:divBdr>
                      <w:divsChild>
                        <w:div w:id="1104886640">
                          <w:marLeft w:val="0"/>
                          <w:marRight w:val="0"/>
                          <w:marTop w:val="0"/>
                          <w:marBottom w:val="0"/>
                          <w:divBdr>
                            <w:top w:val="none" w:sz="0" w:space="0" w:color="auto"/>
                            <w:left w:val="none" w:sz="0" w:space="0" w:color="auto"/>
                            <w:bottom w:val="none" w:sz="0" w:space="0" w:color="auto"/>
                            <w:right w:val="none" w:sz="0" w:space="0" w:color="auto"/>
                          </w:divBdr>
                          <w:divsChild>
                            <w:div w:id="491062317">
                              <w:marLeft w:val="0"/>
                              <w:marRight w:val="0"/>
                              <w:marTop w:val="0"/>
                              <w:marBottom w:val="0"/>
                              <w:divBdr>
                                <w:top w:val="none" w:sz="0" w:space="0" w:color="auto"/>
                                <w:left w:val="none" w:sz="0" w:space="0" w:color="auto"/>
                                <w:bottom w:val="none" w:sz="0" w:space="0" w:color="auto"/>
                                <w:right w:val="none" w:sz="0" w:space="0" w:color="auto"/>
                              </w:divBdr>
                              <w:divsChild>
                                <w:div w:id="705524221">
                                  <w:marLeft w:val="0"/>
                                  <w:marRight w:val="0"/>
                                  <w:marTop w:val="0"/>
                                  <w:marBottom w:val="0"/>
                                  <w:divBdr>
                                    <w:top w:val="none" w:sz="0" w:space="0" w:color="auto"/>
                                    <w:left w:val="none" w:sz="0" w:space="0" w:color="auto"/>
                                    <w:bottom w:val="none" w:sz="0" w:space="0" w:color="auto"/>
                                    <w:right w:val="none" w:sz="0" w:space="0" w:color="auto"/>
                                  </w:divBdr>
                                  <w:divsChild>
                                    <w:div w:id="179897942">
                                      <w:marLeft w:val="0"/>
                                      <w:marRight w:val="0"/>
                                      <w:marTop w:val="0"/>
                                      <w:marBottom w:val="0"/>
                                      <w:divBdr>
                                        <w:top w:val="none" w:sz="0" w:space="0" w:color="auto"/>
                                        <w:left w:val="none" w:sz="0" w:space="0" w:color="auto"/>
                                        <w:bottom w:val="none" w:sz="0" w:space="0" w:color="auto"/>
                                        <w:right w:val="none" w:sz="0" w:space="0" w:color="auto"/>
                                      </w:divBdr>
                                      <w:divsChild>
                                        <w:div w:id="592318862">
                                          <w:marLeft w:val="0"/>
                                          <w:marRight w:val="0"/>
                                          <w:marTop w:val="0"/>
                                          <w:marBottom w:val="0"/>
                                          <w:divBdr>
                                            <w:top w:val="none" w:sz="0" w:space="0" w:color="auto"/>
                                            <w:left w:val="none" w:sz="0" w:space="0" w:color="auto"/>
                                            <w:bottom w:val="none" w:sz="0" w:space="0" w:color="auto"/>
                                            <w:right w:val="none" w:sz="0" w:space="0" w:color="auto"/>
                                          </w:divBdr>
                                          <w:divsChild>
                                            <w:div w:id="1281959492">
                                              <w:marLeft w:val="0"/>
                                              <w:marRight w:val="0"/>
                                              <w:marTop w:val="0"/>
                                              <w:marBottom w:val="0"/>
                                              <w:divBdr>
                                                <w:top w:val="none" w:sz="0" w:space="0" w:color="auto"/>
                                                <w:left w:val="none" w:sz="0" w:space="0" w:color="auto"/>
                                                <w:bottom w:val="none" w:sz="0" w:space="0" w:color="auto"/>
                                                <w:right w:val="none" w:sz="0" w:space="0" w:color="auto"/>
                                              </w:divBdr>
                                              <w:divsChild>
                                                <w:div w:id="2052338760">
                                                  <w:marLeft w:val="0"/>
                                                  <w:marRight w:val="0"/>
                                                  <w:marTop w:val="0"/>
                                                  <w:marBottom w:val="0"/>
                                                  <w:divBdr>
                                                    <w:top w:val="none" w:sz="0" w:space="0" w:color="auto"/>
                                                    <w:left w:val="none" w:sz="0" w:space="0" w:color="auto"/>
                                                    <w:bottom w:val="none" w:sz="0" w:space="0" w:color="auto"/>
                                                    <w:right w:val="none" w:sz="0" w:space="0" w:color="auto"/>
                                                  </w:divBdr>
                                                  <w:divsChild>
                                                    <w:div w:id="16270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254524">
      <w:bodyDiv w:val="1"/>
      <w:marLeft w:val="0"/>
      <w:marRight w:val="0"/>
      <w:marTop w:val="0"/>
      <w:marBottom w:val="0"/>
      <w:divBdr>
        <w:top w:val="none" w:sz="0" w:space="0" w:color="auto"/>
        <w:left w:val="none" w:sz="0" w:space="0" w:color="auto"/>
        <w:bottom w:val="none" w:sz="0" w:space="0" w:color="auto"/>
        <w:right w:val="none" w:sz="0" w:space="0" w:color="auto"/>
      </w:divBdr>
      <w:divsChild>
        <w:div w:id="258415597">
          <w:marLeft w:val="0"/>
          <w:marRight w:val="0"/>
          <w:marTop w:val="0"/>
          <w:marBottom w:val="0"/>
          <w:divBdr>
            <w:top w:val="none" w:sz="0" w:space="0" w:color="auto"/>
            <w:left w:val="none" w:sz="0" w:space="0" w:color="auto"/>
            <w:bottom w:val="none" w:sz="0" w:space="0" w:color="auto"/>
            <w:right w:val="none" w:sz="0" w:space="0" w:color="auto"/>
          </w:divBdr>
          <w:divsChild>
            <w:div w:id="258954550">
              <w:marLeft w:val="0"/>
              <w:marRight w:val="0"/>
              <w:marTop w:val="0"/>
              <w:marBottom w:val="0"/>
              <w:divBdr>
                <w:top w:val="none" w:sz="0" w:space="0" w:color="auto"/>
                <w:left w:val="none" w:sz="0" w:space="0" w:color="auto"/>
                <w:bottom w:val="none" w:sz="0" w:space="0" w:color="auto"/>
                <w:right w:val="none" w:sz="0" w:space="0" w:color="auto"/>
              </w:divBdr>
              <w:divsChild>
                <w:div w:id="788814981">
                  <w:marLeft w:val="0"/>
                  <w:marRight w:val="0"/>
                  <w:marTop w:val="0"/>
                  <w:marBottom w:val="0"/>
                  <w:divBdr>
                    <w:top w:val="none" w:sz="0" w:space="0" w:color="auto"/>
                    <w:left w:val="none" w:sz="0" w:space="0" w:color="auto"/>
                    <w:bottom w:val="none" w:sz="0" w:space="0" w:color="auto"/>
                    <w:right w:val="none" w:sz="0" w:space="0" w:color="auto"/>
                  </w:divBdr>
                  <w:divsChild>
                    <w:div w:id="1777557005">
                      <w:marLeft w:val="0"/>
                      <w:marRight w:val="0"/>
                      <w:marTop w:val="0"/>
                      <w:marBottom w:val="0"/>
                      <w:divBdr>
                        <w:top w:val="none" w:sz="0" w:space="0" w:color="auto"/>
                        <w:left w:val="none" w:sz="0" w:space="0" w:color="auto"/>
                        <w:bottom w:val="none" w:sz="0" w:space="0" w:color="auto"/>
                        <w:right w:val="none" w:sz="0" w:space="0" w:color="auto"/>
                      </w:divBdr>
                      <w:divsChild>
                        <w:div w:id="1187522285">
                          <w:marLeft w:val="0"/>
                          <w:marRight w:val="0"/>
                          <w:marTop w:val="0"/>
                          <w:marBottom w:val="0"/>
                          <w:divBdr>
                            <w:top w:val="none" w:sz="0" w:space="0" w:color="auto"/>
                            <w:left w:val="none" w:sz="0" w:space="0" w:color="auto"/>
                            <w:bottom w:val="none" w:sz="0" w:space="0" w:color="auto"/>
                            <w:right w:val="none" w:sz="0" w:space="0" w:color="auto"/>
                          </w:divBdr>
                          <w:divsChild>
                            <w:div w:id="1954094808">
                              <w:marLeft w:val="0"/>
                              <w:marRight w:val="0"/>
                              <w:marTop w:val="0"/>
                              <w:marBottom w:val="0"/>
                              <w:divBdr>
                                <w:top w:val="none" w:sz="0" w:space="0" w:color="auto"/>
                                <w:left w:val="none" w:sz="0" w:space="0" w:color="auto"/>
                                <w:bottom w:val="none" w:sz="0" w:space="0" w:color="auto"/>
                                <w:right w:val="none" w:sz="0" w:space="0" w:color="auto"/>
                              </w:divBdr>
                              <w:divsChild>
                                <w:div w:id="548229832">
                                  <w:marLeft w:val="0"/>
                                  <w:marRight w:val="0"/>
                                  <w:marTop w:val="0"/>
                                  <w:marBottom w:val="0"/>
                                  <w:divBdr>
                                    <w:top w:val="none" w:sz="0" w:space="0" w:color="auto"/>
                                    <w:left w:val="none" w:sz="0" w:space="0" w:color="auto"/>
                                    <w:bottom w:val="none" w:sz="0" w:space="0" w:color="auto"/>
                                    <w:right w:val="none" w:sz="0" w:space="0" w:color="auto"/>
                                  </w:divBdr>
                                  <w:divsChild>
                                    <w:div w:id="1759477710">
                                      <w:marLeft w:val="0"/>
                                      <w:marRight w:val="0"/>
                                      <w:marTop w:val="0"/>
                                      <w:marBottom w:val="0"/>
                                      <w:divBdr>
                                        <w:top w:val="none" w:sz="0" w:space="0" w:color="auto"/>
                                        <w:left w:val="none" w:sz="0" w:space="0" w:color="auto"/>
                                        <w:bottom w:val="none" w:sz="0" w:space="0" w:color="auto"/>
                                        <w:right w:val="none" w:sz="0" w:space="0" w:color="auto"/>
                                      </w:divBdr>
                                      <w:divsChild>
                                        <w:div w:id="1087269121">
                                          <w:marLeft w:val="0"/>
                                          <w:marRight w:val="0"/>
                                          <w:marTop w:val="0"/>
                                          <w:marBottom w:val="0"/>
                                          <w:divBdr>
                                            <w:top w:val="none" w:sz="0" w:space="0" w:color="auto"/>
                                            <w:left w:val="none" w:sz="0" w:space="0" w:color="auto"/>
                                            <w:bottom w:val="none" w:sz="0" w:space="0" w:color="auto"/>
                                            <w:right w:val="none" w:sz="0" w:space="0" w:color="auto"/>
                                          </w:divBdr>
                                          <w:divsChild>
                                            <w:div w:id="1505630708">
                                              <w:marLeft w:val="0"/>
                                              <w:marRight w:val="0"/>
                                              <w:marTop w:val="0"/>
                                              <w:marBottom w:val="0"/>
                                              <w:divBdr>
                                                <w:top w:val="none" w:sz="0" w:space="0" w:color="auto"/>
                                                <w:left w:val="none" w:sz="0" w:space="0" w:color="auto"/>
                                                <w:bottom w:val="none" w:sz="0" w:space="0" w:color="auto"/>
                                                <w:right w:val="none" w:sz="0" w:space="0" w:color="auto"/>
                                              </w:divBdr>
                                              <w:divsChild>
                                                <w:div w:id="5551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151777">
      <w:bodyDiv w:val="1"/>
      <w:marLeft w:val="0"/>
      <w:marRight w:val="0"/>
      <w:marTop w:val="0"/>
      <w:marBottom w:val="0"/>
      <w:divBdr>
        <w:top w:val="none" w:sz="0" w:space="0" w:color="auto"/>
        <w:left w:val="none" w:sz="0" w:space="0" w:color="auto"/>
        <w:bottom w:val="none" w:sz="0" w:space="0" w:color="auto"/>
        <w:right w:val="none" w:sz="0" w:space="0" w:color="auto"/>
      </w:divBdr>
    </w:div>
    <w:div w:id="1684552754">
      <w:bodyDiv w:val="1"/>
      <w:marLeft w:val="0"/>
      <w:marRight w:val="0"/>
      <w:marTop w:val="0"/>
      <w:marBottom w:val="0"/>
      <w:divBdr>
        <w:top w:val="none" w:sz="0" w:space="0" w:color="auto"/>
        <w:left w:val="none" w:sz="0" w:space="0" w:color="auto"/>
        <w:bottom w:val="none" w:sz="0" w:space="0" w:color="auto"/>
        <w:right w:val="none" w:sz="0" w:space="0" w:color="auto"/>
      </w:divBdr>
      <w:divsChild>
        <w:div w:id="895121933">
          <w:marLeft w:val="0"/>
          <w:marRight w:val="0"/>
          <w:marTop w:val="0"/>
          <w:marBottom w:val="0"/>
          <w:divBdr>
            <w:top w:val="none" w:sz="0" w:space="0" w:color="auto"/>
            <w:left w:val="none" w:sz="0" w:space="0" w:color="auto"/>
            <w:bottom w:val="none" w:sz="0" w:space="0" w:color="auto"/>
            <w:right w:val="none" w:sz="0" w:space="0" w:color="auto"/>
          </w:divBdr>
          <w:divsChild>
            <w:div w:id="2133939921">
              <w:marLeft w:val="0"/>
              <w:marRight w:val="0"/>
              <w:marTop w:val="0"/>
              <w:marBottom w:val="0"/>
              <w:divBdr>
                <w:top w:val="none" w:sz="0" w:space="0" w:color="auto"/>
                <w:left w:val="none" w:sz="0" w:space="0" w:color="auto"/>
                <w:bottom w:val="none" w:sz="0" w:space="0" w:color="auto"/>
                <w:right w:val="none" w:sz="0" w:space="0" w:color="auto"/>
              </w:divBdr>
              <w:divsChild>
                <w:div w:id="1090004321">
                  <w:marLeft w:val="0"/>
                  <w:marRight w:val="0"/>
                  <w:marTop w:val="0"/>
                  <w:marBottom w:val="0"/>
                  <w:divBdr>
                    <w:top w:val="none" w:sz="0" w:space="0" w:color="auto"/>
                    <w:left w:val="none" w:sz="0" w:space="0" w:color="auto"/>
                    <w:bottom w:val="none" w:sz="0" w:space="0" w:color="auto"/>
                    <w:right w:val="none" w:sz="0" w:space="0" w:color="auto"/>
                  </w:divBdr>
                  <w:divsChild>
                    <w:div w:id="1386639373">
                      <w:marLeft w:val="0"/>
                      <w:marRight w:val="0"/>
                      <w:marTop w:val="0"/>
                      <w:marBottom w:val="0"/>
                      <w:divBdr>
                        <w:top w:val="none" w:sz="0" w:space="0" w:color="auto"/>
                        <w:left w:val="none" w:sz="0" w:space="0" w:color="auto"/>
                        <w:bottom w:val="none" w:sz="0" w:space="0" w:color="auto"/>
                        <w:right w:val="none" w:sz="0" w:space="0" w:color="auto"/>
                      </w:divBdr>
                      <w:divsChild>
                        <w:div w:id="1607612625">
                          <w:marLeft w:val="0"/>
                          <w:marRight w:val="0"/>
                          <w:marTop w:val="0"/>
                          <w:marBottom w:val="0"/>
                          <w:divBdr>
                            <w:top w:val="none" w:sz="0" w:space="0" w:color="auto"/>
                            <w:left w:val="none" w:sz="0" w:space="0" w:color="auto"/>
                            <w:bottom w:val="none" w:sz="0" w:space="0" w:color="auto"/>
                            <w:right w:val="none" w:sz="0" w:space="0" w:color="auto"/>
                          </w:divBdr>
                          <w:divsChild>
                            <w:div w:id="17039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4072">
      <w:bodyDiv w:val="1"/>
      <w:marLeft w:val="0"/>
      <w:marRight w:val="0"/>
      <w:marTop w:val="0"/>
      <w:marBottom w:val="0"/>
      <w:divBdr>
        <w:top w:val="none" w:sz="0" w:space="0" w:color="auto"/>
        <w:left w:val="none" w:sz="0" w:space="0" w:color="auto"/>
        <w:bottom w:val="none" w:sz="0" w:space="0" w:color="auto"/>
        <w:right w:val="none" w:sz="0" w:space="0" w:color="auto"/>
      </w:divBdr>
      <w:divsChild>
        <w:div w:id="2041200694">
          <w:marLeft w:val="0"/>
          <w:marRight w:val="0"/>
          <w:marTop w:val="0"/>
          <w:marBottom w:val="0"/>
          <w:divBdr>
            <w:top w:val="none" w:sz="0" w:space="0" w:color="auto"/>
            <w:left w:val="none" w:sz="0" w:space="0" w:color="auto"/>
            <w:bottom w:val="none" w:sz="0" w:space="0" w:color="auto"/>
            <w:right w:val="none" w:sz="0" w:space="0" w:color="auto"/>
          </w:divBdr>
          <w:divsChild>
            <w:div w:id="1414544548">
              <w:marLeft w:val="0"/>
              <w:marRight w:val="0"/>
              <w:marTop w:val="0"/>
              <w:marBottom w:val="0"/>
              <w:divBdr>
                <w:top w:val="none" w:sz="0" w:space="0" w:color="auto"/>
                <w:left w:val="none" w:sz="0" w:space="0" w:color="auto"/>
                <w:bottom w:val="none" w:sz="0" w:space="0" w:color="auto"/>
                <w:right w:val="none" w:sz="0" w:space="0" w:color="auto"/>
              </w:divBdr>
              <w:divsChild>
                <w:div w:id="1270820919">
                  <w:marLeft w:val="0"/>
                  <w:marRight w:val="0"/>
                  <w:marTop w:val="0"/>
                  <w:marBottom w:val="0"/>
                  <w:divBdr>
                    <w:top w:val="none" w:sz="0" w:space="0" w:color="auto"/>
                    <w:left w:val="none" w:sz="0" w:space="0" w:color="auto"/>
                    <w:bottom w:val="none" w:sz="0" w:space="0" w:color="auto"/>
                    <w:right w:val="none" w:sz="0" w:space="0" w:color="auto"/>
                  </w:divBdr>
                  <w:divsChild>
                    <w:div w:id="1054543902">
                      <w:marLeft w:val="0"/>
                      <w:marRight w:val="0"/>
                      <w:marTop w:val="0"/>
                      <w:marBottom w:val="0"/>
                      <w:divBdr>
                        <w:top w:val="none" w:sz="0" w:space="0" w:color="auto"/>
                        <w:left w:val="none" w:sz="0" w:space="0" w:color="auto"/>
                        <w:bottom w:val="none" w:sz="0" w:space="0" w:color="auto"/>
                        <w:right w:val="none" w:sz="0" w:space="0" w:color="auto"/>
                      </w:divBdr>
                      <w:divsChild>
                        <w:div w:id="427044986">
                          <w:marLeft w:val="0"/>
                          <w:marRight w:val="0"/>
                          <w:marTop w:val="0"/>
                          <w:marBottom w:val="0"/>
                          <w:divBdr>
                            <w:top w:val="none" w:sz="0" w:space="0" w:color="auto"/>
                            <w:left w:val="none" w:sz="0" w:space="0" w:color="auto"/>
                            <w:bottom w:val="none" w:sz="0" w:space="0" w:color="auto"/>
                            <w:right w:val="none" w:sz="0" w:space="0" w:color="auto"/>
                          </w:divBdr>
                          <w:divsChild>
                            <w:div w:id="1714691985">
                              <w:marLeft w:val="0"/>
                              <w:marRight w:val="0"/>
                              <w:marTop w:val="0"/>
                              <w:marBottom w:val="0"/>
                              <w:divBdr>
                                <w:top w:val="none" w:sz="0" w:space="0" w:color="auto"/>
                                <w:left w:val="none" w:sz="0" w:space="0" w:color="auto"/>
                                <w:bottom w:val="none" w:sz="0" w:space="0" w:color="auto"/>
                                <w:right w:val="none" w:sz="0" w:space="0" w:color="auto"/>
                              </w:divBdr>
                              <w:divsChild>
                                <w:div w:id="811020114">
                                  <w:marLeft w:val="0"/>
                                  <w:marRight w:val="0"/>
                                  <w:marTop w:val="0"/>
                                  <w:marBottom w:val="0"/>
                                  <w:divBdr>
                                    <w:top w:val="none" w:sz="0" w:space="0" w:color="auto"/>
                                    <w:left w:val="none" w:sz="0" w:space="0" w:color="auto"/>
                                    <w:bottom w:val="none" w:sz="0" w:space="0" w:color="auto"/>
                                    <w:right w:val="none" w:sz="0" w:space="0" w:color="auto"/>
                                  </w:divBdr>
                                  <w:divsChild>
                                    <w:div w:id="1603486489">
                                      <w:marLeft w:val="0"/>
                                      <w:marRight w:val="0"/>
                                      <w:marTop w:val="0"/>
                                      <w:marBottom w:val="0"/>
                                      <w:divBdr>
                                        <w:top w:val="none" w:sz="0" w:space="0" w:color="auto"/>
                                        <w:left w:val="none" w:sz="0" w:space="0" w:color="auto"/>
                                        <w:bottom w:val="none" w:sz="0" w:space="0" w:color="auto"/>
                                        <w:right w:val="none" w:sz="0" w:space="0" w:color="auto"/>
                                      </w:divBdr>
                                      <w:divsChild>
                                        <w:div w:id="289019114">
                                          <w:marLeft w:val="0"/>
                                          <w:marRight w:val="0"/>
                                          <w:marTop w:val="0"/>
                                          <w:marBottom w:val="0"/>
                                          <w:divBdr>
                                            <w:top w:val="none" w:sz="0" w:space="0" w:color="auto"/>
                                            <w:left w:val="none" w:sz="0" w:space="0" w:color="auto"/>
                                            <w:bottom w:val="none" w:sz="0" w:space="0" w:color="auto"/>
                                            <w:right w:val="none" w:sz="0" w:space="0" w:color="auto"/>
                                          </w:divBdr>
                                          <w:divsChild>
                                            <w:div w:id="2080714762">
                                              <w:marLeft w:val="0"/>
                                              <w:marRight w:val="0"/>
                                              <w:marTop w:val="0"/>
                                              <w:marBottom w:val="0"/>
                                              <w:divBdr>
                                                <w:top w:val="none" w:sz="0" w:space="0" w:color="auto"/>
                                                <w:left w:val="none" w:sz="0" w:space="0" w:color="auto"/>
                                                <w:bottom w:val="none" w:sz="0" w:space="0" w:color="auto"/>
                                                <w:right w:val="none" w:sz="0" w:space="0" w:color="auto"/>
                                              </w:divBdr>
                                              <w:divsChild>
                                                <w:div w:id="1500658742">
                                                  <w:marLeft w:val="0"/>
                                                  <w:marRight w:val="0"/>
                                                  <w:marTop w:val="0"/>
                                                  <w:marBottom w:val="0"/>
                                                  <w:divBdr>
                                                    <w:top w:val="none" w:sz="0" w:space="0" w:color="auto"/>
                                                    <w:left w:val="none" w:sz="0" w:space="0" w:color="auto"/>
                                                    <w:bottom w:val="none" w:sz="0" w:space="0" w:color="auto"/>
                                                    <w:right w:val="none" w:sz="0" w:space="0" w:color="auto"/>
                                                  </w:divBdr>
                                                  <w:divsChild>
                                                    <w:div w:id="4877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513803">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0">
          <w:marLeft w:val="0"/>
          <w:marRight w:val="0"/>
          <w:marTop w:val="0"/>
          <w:marBottom w:val="0"/>
          <w:divBdr>
            <w:top w:val="none" w:sz="0" w:space="0" w:color="auto"/>
            <w:left w:val="none" w:sz="0" w:space="0" w:color="auto"/>
            <w:bottom w:val="none" w:sz="0" w:space="0" w:color="auto"/>
            <w:right w:val="none" w:sz="0" w:space="0" w:color="auto"/>
          </w:divBdr>
          <w:divsChild>
            <w:div w:id="1379861210">
              <w:marLeft w:val="0"/>
              <w:marRight w:val="0"/>
              <w:marTop w:val="0"/>
              <w:marBottom w:val="0"/>
              <w:divBdr>
                <w:top w:val="none" w:sz="0" w:space="0" w:color="auto"/>
                <w:left w:val="none" w:sz="0" w:space="0" w:color="auto"/>
                <w:bottom w:val="none" w:sz="0" w:space="0" w:color="auto"/>
                <w:right w:val="none" w:sz="0" w:space="0" w:color="auto"/>
              </w:divBdr>
              <w:divsChild>
                <w:div w:id="1590771482">
                  <w:marLeft w:val="0"/>
                  <w:marRight w:val="0"/>
                  <w:marTop w:val="0"/>
                  <w:marBottom w:val="0"/>
                  <w:divBdr>
                    <w:top w:val="none" w:sz="0" w:space="0" w:color="auto"/>
                    <w:left w:val="none" w:sz="0" w:space="0" w:color="auto"/>
                    <w:bottom w:val="none" w:sz="0" w:space="0" w:color="auto"/>
                    <w:right w:val="none" w:sz="0" w:space="0" w:color="auto"/>
                  </w:divBdr>
                  <w:divsChild>
                    <w:div w:id="1907762271">
                      <w:marLeft w:val="0"/>
                      <w:marRight w:val="0"/>
                      <w:marTop w:val="0"/>
                      <w:marBottom w:val="0"/>
                      <w:divBdr>
                        <w:top w:val="none" w:sz="0" w:space="0" w:color="auto"/>
                        <w:left w:val="none" w:sz="0" w:space="0" w:color="auto"/>
                        <w:bottom w:val="none" w:sz="0" w:space="0" w:color="auto"/>
                        <w:right w:val="none" w:sz="0" w:space="0" w:color="auto"/>
                      </w:divBdr>
                      <w:divsChild>
                        <w:div w:id="1937908381">
                          <w:marLeft w:val="0"/>
                          <w:marRight w:val="0"/>
                          <w:marTop w:val="0"/>
                          <w:marBottom w:val="0"/>
                          <w:divBdr>
                            <w:top w:val="none" w:sz="0" w:space="0" w:color="auto"/>
                            <w:left w:val="none" w:sz="0" w:space="0" w:color="auto"/>
                            <w:bottom w:val="none" w:sz="0" w:space="0" w:color="auto"/>
                            <w:right w:val="none" w:sz="0" w:space="0" w:color="auto"/>
                          </w:divBdr>
                          <w:divsChild>
                            <w:div w:id="854269443">
                              <w:marLeft w:val="0"/>
                              <w:marRight w:val="0"/>
                              <w:marTop w:val="0"/>
                              <w:marBottom w:val="0"/>
                              <w:divBdr>
                                <w:top w:val="none" w:sz="0" w:space="0" w:color="auto"/>
                                <w:left w:val="none" w:sz="0" w:space="0" w:color="auto"/>
                                <w:bottom w:val="none" w:sz="0" w:space="0" w:color="auto"/>
                                <w:right w:val="none" w:sz="0" w:space="0" w:color="auto"/>
                              </w:divBdr>
                              <w:divsChild>
                                <w:div w:id="942419345">
                                  <w:marLeft w:val="0"/>
                                  <w:marRight w:val="0"/>
                                  <w:marTop w:val="0"/>
                                  <w:marBottom w:val="0"/>
                                  <w:divBdr>
                                    <w:top w:val="none" w:sz="0" w:space="0" w:color="auto"/>
                                    <w:left w:val="none" w:sz="0" w:space="0" w:color="auto"/>
                                    <w:bottom w:val="none" w:sz="0" w:space="0" w:color="auto"/>
                                    <w:right w:val="none" w:sz="0" w:space="0" w:color="auto"/>
                                  </w:divBdr>
                                  <w:divsChild>
                                    <w:div w:id="138963667">
                                      <w:marLeft w:val="0"/>
                                      <w:marRight w:val="0"/>
                                      <w:marTop w:val="0"/>
                                      <w:marBottom w:val="0"/>
                                      <w:divBdr>
                                        <w:top w:val="none" w:sz="0" w:space="0" w:color="auto"/>
                                        <w:left w:val="none" w:sz="0" w:space="0" w:color="auto"/>
                                        <w:bottom w:val="none" w:sz="0" w:space="0" w:color="auto"/>
                                        <w:right w:val="none" w:sz="0" w:space="0" w:color="auto"/>
                                      </w:divBdr>
                                      <w:divsChild>
                                        <w:div w:id="2004890865">
                                          <w:marLeft w:val="0"/>
                                          <w:marRight w:val="0"/>
                                          <w:marTop w:val="0"/>
                                          <w:marBottom w:val="0"/>
                                          <w:divBdr>
                                            <w:top w:val="none" w:sz="0" w:space="0" w:color="auto"/>
                                            <w:left w:val="none" w:sz="0" w:space="0" w:color="auto"/>
                                            <w:bottom w:val="none" w:sz="0" w:space="0" w:color="auto"/>
                                            <w:right w:val="none" w:sz="0" w:space="0" w:color="auto"/>
                                          </w:divBdr>
                                          <w:divsChild>
                                            <w:div w:id="1325937564">
                                              <w:marLeft w:val="0"/>
                                              <w:marRight w:val="0"/>
                                              <w:marTop w:val="0"/>
                                              <w:marBottom w:val="0"/>
                                              <w:divBdr>
                                                <w:top w:val="none" w:sz="0" w:space="0" w:color="auto"/>
                                                <w:left w:val="none" w:sz="0" w:space="0" w:color="auto"/>
                                                <w:bottom w:val="none" w:sz="0" w:space="0" w:color="auto"/>
                                                <w:right w:val="none" w:sz="0" w:space="0" w:color="auto"/>
                                              </w:divBdr>
                                              <w:divsChild>
                                                <w:div w:id="2010861335">
                                                  <w:marLeft w:val="0"/>
                                                  <w:marRight w:val="0"/>
                                                  <w:marTop w:val="0"/>
                                                  <w:marBottom w:val="0"/>
                                                  <w:divBdr>
                                                    <w:top w:val="none" w:sz="0" w:space="0" w:color="auto"/>
                                                    <w:left w:val="none" w:sz="0" w:space="0" w:color="auto"/>
                                                    <w:bottom w:val="none" w:sz="0" w:space="0" w:color="auto"/>
                                                    <w:right w:val="none" w:sz="0" w:space="0" w:color="auto"/>
                                                  </w:divBdr>
                                                  <w:divsChild>
                                                    <w:div w:id="16186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182361">
      <w:bodyDiv w:val="1"/>
      <w:marLeft w:val="0"/>
      <w:marRight w:val="0"/>
      <w:marTop w:val="0"/>
      <w:marBottom w:val="0"/>
      <w:divBdr>
        <w:top w:val="none" w:sz="0" w:space="0" w:color="auto"/>
        <w:left w:val="none" w:sz="0" w:space="0" w:color="auto"/>
        <w:bottom w:val="none" w:sz="0" w:space="0" w:color="auto"/>
        <w:right w:val="none" w:sz="0" w:space="0" w:color="auto"/>
      </w:divBdr>
    </w:div>
    <w:div w:id="1815416228">
      <w:bodyDiv w:val="1"/>
      <w:marLeft w:val="0"/>
      <w:marRight w:val="0"/>
      <w:marTop w:val="0"/>
      <w:marBottom w:val="0"/>
      <w:divBdr>
        <w:top w:val="none" w:sz="0" w:space="0" w:color="auto"/>
        <w:left w:val="none" w:sz="0" w:space="0" w:color="auto"/>
        <w:bottom w:val="none" w:sz="0" w:space="0" w:color="auto"/>
        <w:right w:val="none" w:sz="0" w:space="0" w:color="auto"/>
      </w:divBdr>
    </w:div>
    <w:div w:id="1832090703">
      <w:bodyDiv w:val="1"/>
      <w:marLeft w:val="0"/>
      <w:marRight w:val="0"/>
      <w:marTop w:val="0"/>
      <w:marBottom w:val="0"/>
      <w:divBdr>
        <w:top w:val="none" w:sz="0" w:space="0" w:color="auto"/>
        <w:left w:val="none" w:sz="0" w:space="0" w:color="auto"/>
        <w:bottom w:val="none" w:sz="0" w:space="0" w:color="auto"/>
        <w:right w:val="none" w:sz="0" w:space="0" w:color="auto"/>
      </w:divBdr>
      <w:divsChild>
        <w:div w:id="839009925">
          <w:marLeft w:val="0"/>
          <w:marRight w:val="0"/>
          <w:marTop w:val="0"/>
          <w:marBottom w:val="0"/>
          <w:divBdr>
            <w:top w:val="none" w:sz="0" w:space="0" w:color="auto"/>
            <w:left w:val="none" w:sz="0" w:space="0" w:color="auto"/>
            <w:bottom w:val="none" w:sz="0" w:space="0" w:color="auto"/>
            <w:right w:val="none" w:sz="0" w:space="0" w:color="auto"/>
          </w:divBdr>
          <w:divsChild>
            <w:div w:id="1294215489">
              <w:marLeft w:val="0"/>
              <w:marRight w:val="0"/>
              <w:marTop w:val="0"/>
              <w:marBottom w:val="0"/>
              <w:divBdr>
                <w:top w:val="none" w:sz="0" w:space="0" w:color="auto"/>
                <w:left w:val="none" w:sz="0" w:space="0" w:color="auto"/>
                <w:bottom w:val="none" w:sz="0" w:space="0" w:color="auto"/>
                <w:right w:val="none" w:sz="0" w:space="0" w:color="auto"/>
              </w:divBdr>
              <w:divsChild>
                <w:div w:id="48771758">
                  <w:marLeft w:val="0"/>
                  <w:marRight w:val="0"/>
                  <w:marTop w:val="0"/>
                  <w:marBottom w:val="0"/>
                  <w:divBdr>
                    <w:top w:val="none" w:sz="0" w:space="0" w:color="auto"/>
                    <w:left w:val="none" w:sz="0" w:space="0" w:color="auto"/>
                    <w:bottom w:val="none" w:sz="0" w:space="0" w:color="auto"/>
                    <w:right w:val="none" w:sz="0" w:space="0" w:color="auto"/>
                  </w:divBdr>
                  <w:divsChild>
                    <w:div w:id="2038701572">
                      <w:marLeft w:val="0"/>
                      <w:marRight w:val="0"/>
                      <w:marTop w:val="0"/>
                      <w:marBottom w:val="0"/>
                      <w:divBdr>
                        <w:top w:val="none" w:sz="0" w:space="0" w:color="auto"/>
                        <w:left w:val="none" w:sz="0" w:space="0" w:color="auto"/>
                        <w:bottom w:val="none" w:sz="0" w:space="0" w:color="auto"/>
                        <w:right w:val="none" w:sz="0" w:space="0" w:color="auto"/>
                      </w:divBdr>
                      <w:divsChild>
                        <w:div w:id="104738252">
                          <w:marLeft w:val="0"/>
                          <w:marRight w:val="0"/>
                          <w:marTop w:val="0"/>
                          <w:marBottom w:val="0"/>
                          <w:divBdr>
                            <w:top w:val="none" w:sz="0" w:space="0" w:color="auto"/>
                            <w:left w:val="none" w:sz="0" w:space="0" w:color="auto"/>
                            <w:bottom w:val="none" w:sz="0" w:space="0" w:color="auto"/>
                            <w:right w:val="none" w:sz="0" w:space="0" w:color="auto"/>
                          </w:divBdr>
                          <w:divsChild>
                            <w:div w:id="574322963">
                              <w:marLeft w:val="0"/>
                              <w:marRight w:val="0"/>
                              <w:marTop w:val="0"/>
                              <w:marBottom w:val="0"/>
                              <w:divBdr>
                                <w:top w:val="none" w:sz="0" w:space="0" w:color="auto"/>
                                <w:left w:val="none" w:sz="0" w:space="0" w:color="auto"/>
                                <w:bottom w:val="none" w:sz="0" w:space="0" w:color="auto"/>
                                <w:right w:val="none" w:sz="0" w:space="0" w:color="auto"/>
                              </w:divBdr>
                              <w:divsChild>
                                <w:div w:id="1853760549">
                                  <w:marLeft w:val="0"/>
                                  <w:marRight w:val="0"/>
                                  <w:marTop w:val="0"/>
                                  <w:marBottom w:val="0"/>
                                  <w:divBdr>
                                    <w:top w:val="none" w:sz="0" w:space="0" w:color="auto"/>
                                    <w:left w:val="none" w:sz="0" w:space="0" w:color="auto"/>
                                    <w:bottom w:val="none" w:sz="0" w:space="0" w:color="auto"/>
                                    <w:right w:val="none" w:sz="0" w:space="0" w:color="auto"/>
                                  </w:divBdr>
                                  <w:divsChild>
                                    <w:div w:id="1686832598">
                                      <w:marLeft w:val="0"/>
                                      <w:marRight w:val="0"/>
                                      <w:marTop w:val="0"/>
                                      <w:marBottom w:val="0"/>
                                      <w:divBdr>
                                        <w:top w:val="none" w:sz="0" w:space="0" w:color="auto"/>
                                        <w:left w:val="none" w:sz="0" w:space="0" w:color="auto"/>
                                        <w:bottom w:val="none" w:sz="0" w:space="0" w:color="auto"/>
                                        <w:right w:val="none" w:sz="0" w:space="0" w:color="auto"/>
                                      </w:divBdr>
                                      <w:divsChild>
                                        <w:div w:id="129329749">
                                          <w:marLeft w:val="0"/>
                                          <w:marRight w:val="0"/>
                                          <w:marTop w:val="0"/>
                                          <w:marBottom w:val="0"/>
                                          <w:divBdr>
                                            <w:top w:val="none" w:sz="0" w:space="0" w:color="auto"/>
                                            <w:left w:val="none" w:sz="0" w:space="0" w:color="auto"/>
                                            <w:bottom w:val="none" w:sz="0" w:space="0" w:color="auto"/>
                                            <w:right w:val="none" w:sz="0" w:space="0" w:color="auto"/>
                                          </w:divBdr>
                                          <w:divsChild>
                                            <w:div w:id="555435103">
                                              <w:marLeft w:val="0"/>
                                              <w:marRight w:val="0"/>
                                              <w:marTop w:val="0"/>
                                              <w:marBottom w:val="0"/>
                                              <w:divBdr>
                                                <w:top w:val="none" w:sz="0" w:space="0" w:color="auto"/>
                                                <w:left w:val="none" w:sz="0" w:space="0" w:color="auto"/>
                                                <w:bottom w:val="none" w:sz="0" w:space="0" w:color="auto"/>
                                                <w:right w:val="none" w:sz="0" w:space="0" w:color="auto"/>
                                              </w:divBdr>
                                              <w:divsChild>
                                                <w:div w:id="888690762">
                                                  <w:marLeft w:val="0"/>
                                                  <w:marRight w:val="0"/>
                                                  <w:marTop w:val="0"/>
                                                  <w:marBottom w:val="0"/>
                                                  <w:divBdr>
                                                    <w:top w:val="none" w:sz="0" w:space="0" w:color="auto"/>
                                                    <w:left w:val="none" w:sz="0" w:space="0" w:color="auto"/>
                                                    <w:bottom w:val="none" w:sz="0" w:space="0" w:color="auto"/>
                                                    <w:right w:val="none" w:sz="0" w:space="0" w:color="auto"/>
                                                  </w:divBdr>
                                                  <w:divsChild>
                                                    <w:div w:id="7912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ucn.org/worldheritag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6EB1-B3F7-4C44-B018-0F9F7A6F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5620</TotalTime>
  <Pages>18</Pages>
  <Words>6976</Words>
  <Characters>37654</Characters>
  <Application>Microsoft Office Word</Application>
  <DocSecurity>0</DocSecurity>
  <Lines>313</Lines>
  <Paragraphs>89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RETROSPECTIVE STATEMENTS OF OUTSTANDING UNIVERSAL VALUE</vt:lpstr>
      <vt:lpstr>RETROSPECTIVE STATEMENTS OF OUTSTANDING UNIVERSAL VALUE</vt:lpstr>
      <vt:lpstr>RETROSPECTIVE STATEMENTS OF OUTSTANDING UNIVERSAL VALUE</vt:lpstr>
    </vt:vector>
  </TitlesOfParts>
  <Company>The World Conservation Union</Company>
  <LinksUpToDate>false</LinksUpToDate>
  <CharactersWithSpaces>44541</CharactersWithSpaces>
  <SharedDoc>false</SharedDoc>
  <HLinks>
    <vt:vector size="6" baseType="variant">
      <vt:variant>
        <vt:i4>7798826</vt:i4>
      </vt:variant>
      <vt:variant>
        <vt:i4>0</vt:i4>
      </vt:variant>
      <vt:variant>
        <vt:i4>0</vt:i4>
      </vt:variant>
      <vt:variant>
        <vt:i4>5</vt:i4>
      </vt:variant>
      <vt:variant>
        <vt:lpwstr>http://www.iucn.org/worldheritage/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STATEMENTS OF OUTSTANDING UNIVERSAL VALUE</dc:title>
  <dc:creator>IUCN/tdb</dc:creator>
  <cp:lastModifiedBy>R. Veillon</cp:lastModifiedBy>
  <cp:revision>224</cp:revision>
  <cp:lastPrinted>2013-04-27T08:19:00Z</cp:lastPrinted>
  <dcterms:created xsi:type="dcterms:W3CDTF">2013-01-06T16:33:00Z</dcterms:created>
  <dcterms:modified xsi:type="dcterms:W3CDTF">2013-05-07T14:31:00Z</dcterms:modified>
</cp:coreProperties>
</file>