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70" w:rsidRPr="003350FA" w:rsidRDefault="00981F0A" w:rsidP="003350FA">
      <w:pPr>
        <w:jc w:val="center"/>
        <w:rPr>
          <w:rFonts w:ascii="Arial" w:hAnsi="Arial" w:cs="Arial"/>
          <w:b/>
          <w:u w:val="single"/>
          <w:lang w:val="fr-FR"/>
        </w:rPr>
      </w:pPr>
      <w:r w:rsidRPr="003350FA">
        <w:rPr>
          <w:rFonts w:ascii="Arial" w:hAnsi="Arial" w:cs="Arial"/>
          <w:b/>
          <w:u w:val="single"/>
          <w:lang w:val="fr-FR"/>
        </w:rPr>
        <w:t>La Vision de Kyoto</w:t>
      </w:r>
    </w:p>
    <w:p w:rsidR="00794E4B" w:rsidRPr="003350FA" w:rsidRDefault="00794E4B" w:rsidP="003350FA">
      <w:pPr>
        <w:jc w:val="both"/>
        <w:rPr>
          <w:rFonts w:ascii="Arial" w:hAnsi="Arial" w:cs="Arial"/>
          <w:b/>
          <w:sz w:val="21"/>
          <w:szCs w:val="21"/>
          <w:lang w:val="fr-FR"/>
        </w:rPr>
      </w:pPr>
      <w:r w:rsidRPr="003350FA">
        <w:rPr>
          <w:rFonts w:ascii="Arial" w:hAnsi="Arial" w:cs="Arial"/>
          <w:b/>
          <w:sz w:val="21"/>
          <w:szCs w:val="21"/>
          <w:lang w:val="fr-FR"/>
        </w:rPr>
        <w:t>Préambule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b/>
          <w:sz w:val="21"/>
          <w:szCs w:val="21"/>
          <w:lang w:val="fr-FR"/>
        </w:rPr>
        <w:t>Nous, les participants réunis à Kyoto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 à l’occasion de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l’événement de clôture des célébrations du 40e anniversaire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la Convention du patrimoine mondial,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souhaitons saluer la généreuse hospitalité et la direction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intellectuelle des autorités japonaises en offrant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un forum de réflexion sur les réussites, les difficultés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actuelles et l’évolution future de ce traité </w:t>
      </w:r>
      <w:r w:rsidR="009C1BDB" w:rsidRPr="003350FA">
        <w:rPr>
          <w:rFonts w:ascii="Arial" w:hAnsi="Arial" w:cs="Arial"/>
          <w:sz w:val="21"/>
          <w:szCs w:val="21"/>
          <w:lang w:val="fr-FR"/>
        </w:rPr>
        <w:t>international unique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 pour la conservation.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Nous réaffirmons la primauté du thème adopté par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l’Assemblée générale des États parties à la Convention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et par le Comité du patrimoine mondial, pour le 40e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anniversaire, à savoir « Patrimoine mondial et développement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durable : le rôle des communautés locales ».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La relation entre patrimoine mondial et communautés</w:t>
      </w:r>
      <w:r w:rsidR="00981F0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locales se trouve en effet au </w:t>
      </w:r>
      <w:r w:rsidR="003639EB" w:rsidRPr="003350FA">
        <w:rPr>
          <w:rFonts w:ascii="Arial" w:hAnsi="Arial" w:cs="Arial"/>
          <w:sz w:val="21"/>
          <w:szCs w:val="21"/>
          <w:lang w:val="fr-FR"/>
        </w:rPr>
        <w:t>cœur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 de la Convention et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est fondamentale pour relever les défis auxquels toutes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les régions du monde font actuellement face, de par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les pressions exercées par une démographie croissante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et le développement, des crises financières mondiales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ainsi que le changement climatique.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Nous rappelons, dans ce contexte, le document produit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par la Conférence des N.U. sur le développement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durable « Le futur que nous voulons » (Rio de Janeiro,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juin 2012) et les « Vision et plan d’action stratégique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pour la mise en </w:t>
      </w:r>
      <w:r w:rsidR="009C1BDB" w:rsidRPr="003350FA">
        <w:rPr>
          <w:rFonts w:ascii="Arial" w:hAnsi="Arial" w:cs="Arial"/>
          <w:sz w:val="21"/>
          <w:szCs w:val="21"/>
          <w:lang w:val="fr-FR"/>
        </w:rPr>
        <w:t>œuvre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 de la Convention du patrimoine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mondial 2012-2022 » adoptés par la 18e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Assemblée générale des États parties (UNESCO, 2011),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ainsi que les réflexions approfondies et les résultats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plusieurs réunions d’experts et réunions consultatives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organisées dans toutes les régions du </w:t>
      </w:r>
      <w:r w:rsidR="009C1BDB" w:rsidRPr="003350FA">
        <w:rPr>
          <w:rFonts w:ascii="Arial" w:hAnsi="Arial" w:cs="Arial"/>
          <w:sz w:val="21"/>
          <w:szCs w:val="21"/>
          <w:lang w:val="fr-FR"/>
        </w:rPr>
        <w:t>monde dans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 le cadre du 40e anniversaire de la Convention.</w:t>
      </w:r>
    </w:p>
    <w:p w:rsidR="003350FA" w:rsidRPr="003350FA" w:rsidRDefault="003350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F81CFA" w:rsidRPr="003350FA" w:rsidRDefault="00F81CFA" w:rsidP="003350FA">
      <w:pPr>
        <w:jc w:val="both"/>
        <w:rPr>
          <w:rFonts w:ascii="Arial" w:hAnsi="Arial" w:cs="Arial"/>
          <w:b/>
          <w:bCs/>
          <w:sz w:val="21"/>
          <w:szCs w:val="21"/>
          <w:u w:val="single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u w:val="single"/>
          <w:lang w:val="fr-FR"/>
        </w:rPr>
        <w:t>Résultats de 40 ans de la Convention du</w:t>
      </w:r>
      <w:r w:rsidR="009C1BDB" w:rsidRPr="003350FA">
        <w:rPr>
          <w:rFonts w:ascii="Arial" w:hAnsi="Arial" w:cs="Arial"/>
          <w:b/>
          <w:bCs/>
          <w:sz w:val="21"/>
          <w:szCs w:val="21"/>
          <w:u w:val="single"/>
          <w:lang w:val="fr-FR"/>
        </w:rPr>
        <w:t xml:space="preserve"> </w:t>
      </w:r>
      <w:r w:rsidRPr="003350FA">
        <w:rPr>
          <w:rFonts w:ascii="Arial" w:hAnsi="Arial" w:cs="Arial"/>
          <w:b/>
          <w:bCs/>
          <w:sz w:val="21"/>
          <w:szCs w:val="21"/>
          <w:u w:val="single"/>
          <w:lang w:val="fr-FR"/>
        </w:rPr>
        <w:t>patrimoine mondial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Nous reconnaissons que la Convention du patrimoine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mondial, avec 190 États parties, est l’un des outils de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conservation du patrimoine les plus puissants, avec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une vision partagée combinant le patrimoine culturel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et naturel d’une valeur universelle exceptionnelle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dans un seul instrument. Nous reconnaissons la contribution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significative de la Convention à la cohésion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sociale, au dialogue, à la tolérance, à la diversité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culturelle et à la paix, à travers l’accent mis sur l’importance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commune et partagée du patrimoine mondial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pour l’humanité tout entière et sur la promotion de la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coopération internationale pour sa sauvegarde.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Nous reconnaissons également les contributions apportées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au fil du temps dans le renforcement des politiques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et pratiques de la Convention comme créateur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standards pour la préservation du patrimoine dans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son ensemble ; l’importance de la jeunesse et des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générations futures, tout particulièrement dans le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rôle joué par la Convention dans l’équité intergénérationnelle; et tous les partenaires et parties prenantes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la conservation du patrimoine aux niveaux locaux,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nationaux et régionaux, y compris les communautés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locales et les populations autochtones que nous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saluons et auxquelles nous rendons ici hommage.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Nous nous déclarons cependant préoccupés par les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sérieux défis auxquels sont confrontés les biens du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patrimoine mondial, combinés aux pressions du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développement, aux conflits, aux désastres naturels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ou engendrés par l’homme, ainsi que par les déséquilibres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dans la représentativité de la Liste du patrimoine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mondial. Nous notons également avec inquiétude le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lastRenderedPageBreak/>
        <w:t>manque grave de capacité technique et de ressources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financières pour la mise en </w:t>
      </w:r>
      <w:r w:rsidR="009C1BDB" w:rsidRPr="003350FA">
        <w:rPr>
          <w:rFonts w:ascii="Arial" w:hAnsi="Arial" w:cs="Arial"/>
          <w:sz w:val="21"/>
          <w:szCs w:val="21"/>
          <w:lang w:val="fr-FR"/>
        </w:rPr>
        <w:t>œuvre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 de la Convention,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particulièrement dans les pays les moins avancés et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les pays en voie de développement.</w:t>
      </w:r>
    </w:p>
    <w:p w:rsidR="003350FA" w:rsidRPr="003350FA" w:rsidRDefault="003350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F81CFA" w:rsidRPr="003350FA" w:rsidRDefault="00F81CFA" w:rsidP="003350FA">
      <w:pPr>
        <w:jc w:val="both"/>
        <w:rPr>
          <w:rFonts w:ascii="Arial" w:hAnsi="Arial" w:cs="Arial"/>
          <w:b/>
          <w:bCs/>
          <w:sz w:val="21"/>
          <w:szCs w:val="21"/>
          <w:u w:val="single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u w:val="single"/>
          <w:lang w:val="fr-FR"/>
        </w:rPr>
        <w:t>Planète durable et rôle du patrimoine mondial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Nous sommes conscients de l’énormité des défis</w:t>
      </w:r>
      <w:r w:rsidR="009C1BD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auxquels notre planète doit faire face afin d’assurer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la durabilité et du besoin de transformations à refléter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dans l’agenda pour développement post-2015, qui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devra prendre en considération une plus large représentation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du progrès humain au-delà du PNB.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Nous sommes convaincus qu’une conservation du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patrimoine culturel et naturel mondial, orientée sur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l’être humain, est une opportunité d’apporter des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modèles d’apprentissage vitaux pour la poursuite d’un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développement durable et pour assurer une relation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harmonieuse entre les communautés et leur environnement.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Le concept de patrimoine est fondamental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pour la logique de développement durable car le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patrimoine résulte d’une interaction dynamique et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continue entre les communautés et leur environnement.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Le patrimoine soutient et améliore la qualité de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vie des personnes, comme souligné dans les politiques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concernées internationalement reconnues, telles que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le Plan stratégique pour la biodiversité 2011-2020 et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les Objectifs de biodiversité d’Aichi, dont la réalisation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est bénéfique tant pour le patrimoine culturel que</w:t>
      </w:r>
      <w:r w:rsidR="003639E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naturel. La reconnaissance et la conservation de la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diversité du patrimoine mondial culturel et naturel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et le partage équitable des revenus issus de son exploitation,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accroissent un sentiment d’appartenance,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un respect mutuel, et un sens de la collectivité qui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contribuent à la cohésion sociale de la communauté.</w:t>
      </w:r>
    </w:p>
    <w:p w:rsidR="003350FA" w:rsidRPr="003350FA" w:rsidRDefault="003350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F81CFA" w:rsidRPr="003350FA" w:rsidRDefault="00F81CFA" w:rsidP="003350FA">
      <w:pPr>
        <w:jc w:val="both"/>
        <w:rPr>
          <w:rFonts w:ascii="Arial" w:hAnsi="Arial" w:cs="Arial"/>
          <w:b/>
          <w:bCs/>
          <w:sz w:val="21"/>
          <w:szCs w:val="21"/>
          <w:u w:val="single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u w:val="single"/>
          <w:lang w:val="fr-FR"/>
        </w:rPr>
        <w:t>Importance du rôle de la communauté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Nous réitérons l’importance du rôle de la communauté,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comprenant les communautés locales et les peuples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autochtones, dans la mise en </w:t>
      </w:r>
      <w:r w:rsidR="00D22DFA" w:rsidRPr="003350FA">
        <w:rPr>
          <w:rFonts w:ascii="Arial" w:hAnsi="Arial" w:cs="Arial"/>
          <w:sz w:val="21"/>
          <w:szCs w:val="21"/>
          <w:lang w:val="fr-FR"/>
        </w:rPr>
        <w:t>œuvre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 de la Convention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du patrimoine mondial, en accord avec l’un des cinq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objectifs stratégiques, le cinquième « C », adopté en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2007, et le Plan d’action stratégique 2012-2022.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La Convention, dans son article 4, confie la responsabilité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d’assurer l’identification, la protection, la conservation,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la présentation et la transmission aux générations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futures du patrimoine culturel et naturel, aux États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parties. Parallèlement, si l’un des buts de la Convention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est de « donner au patrimoine un rôle dans la vie de la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communauté » (Art.5), alors les préoccupations et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aspirations des communautés doivent être au 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cœur </w:t>
      </w:r>
      <w:r w:rsidRPr="003350FA">
        <w:rPr>
          <w:rFonts w:ascii="Arial" w:hAnsi="Arial" w:cs="Arial"/>
          <w:sz w:val="21"/>
          <w:szCs w:val="21"/>
          <w:lang w:val="fr-FR"/>
        </w:rPr>
        <w:t>des efforts de conservation et de gestion.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Ce n’est qu’avec des relations renforcées entre la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population et le patrimoine, relations fondées sur le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respect de la diversité culturelle et biologique, comprenant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tant le patrimoine matériel qu’immatériel, et</w:t>
      </w:r>
      <w:r w:rsidR="00D22DFA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orientées vers un développement durable, que le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« futur que nous voulons » sera atteignable.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lastRenderedPageBreak/>
        <w:t>De telles relations renforcées devraient être fondées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sur une approche multidisciplinaire et participative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la conservation du patrimoine, qui intégrerait la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prise en considération des dimensions sociales,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économiques et environnementales, en prêtant une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attention toute particulière aux groupes vulnérables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tout en respectant toutes les obligations et les standards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internationaux. À moins d’intégrer une telle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perspective de développement durable, il sera difficile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à long terme d’assurer la conservation de la valeur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universelle exceptionnelle.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Cependant, les bénéfices issus des biens du patrimoine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culturel et naturel correctement préservés devraient</w:t>
      </w:r>
      <w:r w:rsidR="00C20FD7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être équitablement distribués aux communautés afin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renforcer le développement durable. Il devrait également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y avoir une coopération étroite entre les entités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gestion et les experts. Parallèlement, de l’attention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devrait être apportée au caractère évolutif des contextes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culturels et sociaux liés au patrimoine mondial qui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conduiront inévitablement à l’émergence de nouveaux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groupes d’intérêts et de préoccupations.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Cette nouvelle approche et ces considérations nécessiteront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l’élaboration de capacités et de formation des acteurs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concernés, des institutions, des décisionnaires, des praticiens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du patrimoine, des communautés et des réseaux.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Les communautés en particulier devraient être autorisées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à mettre les bénéfices du patrimoine au service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la société à travers des initiatives spécifiques de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sensibilisation, des programmes de développement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des compétences et la création de réseaux. Elles devraient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être pleinement associées aux activités de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gestion et de conservation, notamment la réduction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des risques de désastres et le changement climatique.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Une attention devrait également être apportée au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développement du tourisme durable comme l’une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des sources de bénéfices économiques, de renforcement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des communautés locales et d’appréciation des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diversités culturelles par les visiteurs.</w:t>
      </w:r>
    </w:p>
    <w:p w:rsidR="003350FA" w:rsidRPr="003350FA" w:rsidRDefault="003350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F81CFA" w:rsidRPr="003350FA" w:rsidRDefault="00F81CFA" w:rsidP="003350FA">
      <w:pPr>
        <w:jc w:val="both"/>
        <w:rPr>
          <w:rFonts w:ascii="Arial" w:hAnsi="Arial" w:cs="Arial"/>
          <w:b/>
          <w:bCs/>
          <w:sz w:val="21"/>
          <w:szCs w:val="21"/>
          <w:u w:val="single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u w:val="single"/>
          <w:lang w:val="fr-FR"/>
        </w:rPr>
        <w:t>Un appel à l’action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Depuis quarante ans, la Convention du patrimoine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mondial incarne les idéaux et les éthiques mondiaux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la conservation. Tout en continuant de mettre l’accent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sur l’importance de protéger une sélection de sites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remarquables importants pour l’humanité tout entière,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une approche holistique est nécessaire afin d’inclure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plus vastes dimensions issues de l’émergence de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nouveaux défis qui menacent les fondations de nos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sociétés. La question est non seulement de sauver des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sites exceptionnels de la destruction ou de la négligence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mais de démontrer à travers une gestion et une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conservation </w:t>
      </w:r>
      <w:proofErr w:type="gramStart"/>
      <w:r w:rsidRPr="003350FA">
        <w:rPr>
          <w:rFonts w:ascii="Arial" w:hAnsi="Arial" w:cs="Arial"/>
          <w:sz w:val="21"/>
          <w:szCs w:val="21"/>
          <w:lang w:val="fr-FR"/>
        </w:rPr>
        <w:t>appropriées</w:t>
      </w:r>
      <w:proofErr w:type="gramEnd"/>
      <w:r w:rsidRPr="003350FA">
        <w:rPr>
          <w:rFonts w:ascii="Arial" w:hAnsi="Arial" w:cs="Arial"/>
          <w:sz w:val="21"/>
          <w:szCs w:val="21"/>
          <w:lang w:val="fr-FR"/>
        </w:rPr>
        <w:t>, des stratégies et un modèle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 développement fondé sur les valeurs de continuité.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sz w:val="21"/>
          <w:szCs w:val="21"/>
          <w:lang w:val="fr-FR"/>
        </w:rPr>
        <w:t>Afin de réaliser cette Vision, les participants souhaitent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lancer un appel à la communauté internationale afin de :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lang w:val="fr-FR"/>
        </w:rPr>
        <w:t>&gt;</w:t>
      </w:r>
      <w:r w:rsidRPr="003350FA">
        <w:rPr>
          <w:rFonts w:ascii="Arial" w:hAnsi="Arial" w:cs="Arial"/>
          <w:sz w:val="21"/>
          <w:szCs w:val="21"/>
          <w:lang w:val="fr-FR"/>
        </w:rPr>
        <w:t>Mobiliser des ressources financières substantielles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pour la conservation du patrimoine dans sa globalité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dans un esprit de solidarité et de coopération ;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lang w:val="fr-FR"/>
        </w:rPr>
        <w:lastRenderedPageBreak/>
        <w:t>&gt;</w:t>
      </w:r>
      <w:r w:rsidRPr="003350FA">
        <w:rPr>
          <w:rFonts w:ascii="Arial" w:hAnsi="Arial" w:cs="Arial"/>
          <w:sz w:val="21"/>
          <w:szCs w:val="21"/>
          <w:lang w:val="fr-FR"/>
        </w:rPr>
        <w:t>Développer des réponses innovantes afin de partager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l’expérience, les bonnes pratiques et les connaissances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relatives aux communautés, en soutien du patrimoine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mondial et du développement durable, incluant le renforcement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des capacités à tous les niveaux ;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lang w:val="fr-FR"/>
        </w:rPr>
        <w:t xml:space="preserve">&gt; </w:t>
      </w:r>
      <w:r w:rsidRPr="003350FA">
        <w:rPr>
          <w:rFonts w:ascii="Arial" w:hAnsi="Arial" w:cs="Arial"/>
          <w:sz w:val="21"/>
          <w:szCs w:val="21"/>
          <w:lang w:val="fr-FR"/>
        </w:rPr>
        <w:t>Partager les responsabilités pour gérer efficacement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les menaces pesant sur le patrimoine culturel et naturel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dans le monde et pour contribuer à son développement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durable et aux bénéfices collectifs ;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lang w:val="fr-FR"/>
        </w:rPr>
        <w:t xml:space="preserve">&gt; </w:t>
      </w:r>
      <w:r w:rsidRPr="003350FA">
        <w:rPr>
          <w:rFonts w:ascii="Arial" w:hAnsi="Arial" w:cs="Arial"/>
          <w:sz w:val="21"/>
          <w:szCs w:val="21"/>
          <w:lang w:val="fr-FR"/>
        </w:rPr>
        <w:t>Prendre en compte le patrimoine mondial dans les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discussions sur l’agenda pour le développement post-2015 en engageant la communauté internationale,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au sein de tous les forums régionaux et mondiaux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concernés, pour une approche inclusive, prenant en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considération les besoins environnementaux, culturels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et socio-économiques ;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lang w:val="fr-FR"/>
        </w:rPr>
        <w:t xml:space="preserve">&gt; </w:t>
      </w:r>
      <w:r w:rsidRPr="003350FA">
        <w:rPr>
          <w:rFonts w:ascii="Arial" w:hAnsi="Arial" w:cs="Arial"/>
          <w:sz w:val="21"/>
          <w:szCs w:val="21"/>
          <w:lang w:val="fr-FR"/>
        </w:rPr>
        <w:t>Développer la coopération et la coordination entre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toutes les parties prenantes et assurer une implication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efficace des communautés locales, des populations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autochtones, des experts et de la jeunesse dans la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conservation dès la phase préparatoire du processus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d’inscription au patrimoine mondial afin que la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conservation du patrimoine contribue au développement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durable de la société tout entière ;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lang w:val="fr-FR"/>
        </w:rPr>
        <w:t xml:space="preserve">&gt; </w:t>
      </w:r>
      <w:r w:rsidRPr="003350FA">
        <w:rPr>
          <w:rFonts w:ascii="Arial" w:hAnsi="Arial" w:cs="Arial"/>
          <w:sz w:val="21"/>
          <w:szCs w:val="21"/>
          <w:lang w:val="fr-FR"/>
        </w:rPr>
        <w:t>Assurer la durabilité des communautés locales à travers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d’autres domaines tels que le patrimoine culturel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immatériel et les industries culturelles et créatives,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qui jouent également un rôle crucial et ;</w:t>
      </w:r>
    </w:p>
    <w:p w:rsidR="00F81CFA" w:rsidRPr="003350FA" w:rsidRDefault="00F81CFA" w:rsidP="003350FA">
      <w:pPr>
        <w:jc w:val="both"/>
        <w:rPr>
          <w:rFonts w:ascii="Arial" w:hAnsi="Arial" w:cs="Arial"/>
          <w:sz w:val="21"/>
          <w:szCs w:val="21"/>
          <w:lang w:val="fr-FR"/>
        </w:rPr>
      </w:pPr>
      <w:r w:rsidRPr="003350FA">
        <w:rPr>
          <w:rFonts w:ascii="Arial" w:hAnsi="Arial" w:cs="Arial"/>
          <w:b/>
          <w:bCs/>
          <w:sz w:val="21"/>
          <w:szCs w:val="21"/>
          <w:lang w:val="fr-FR"/>
        </w:rPr>
        <w:t>&gt;</w:t>
      </w:r>
      <w:r w:rsidRPr="003350FA">
        <w:rPr>
          <w:rFonts w:ascii="Arial" w:hAnsi="Arial" w:cs="Arial"/>
          <w:sz w:val="21"/>
          <w:szCs w:val="21"/>
          <w:lang w:val="fr-FR"/>
        </w:rPr>
        <w:t xml:space="preserve">Mettre en </w:t>
      </w:r>
      <w:r w:rsidR="00794E4B" w:rsidRPr="003350FA">
        <w:rPr>
          <w:rFonts w:ascii="Arial" w:hAnsi="Arial" w:cs="Arial"/>
          <w:sz w:val="21"/>
          <w:szCs w:val="21"/>
          <w:lang w:val="fr-FR"/>
        </w:rPr>
        <w:t>œuvre</w:t>
      </w:r>
      <w:r w:rsidRPr="003350FA">
        <w:rPr>
          <w:rFonts w:ascii="Arial" w:hAnsi="Arial" w:cs="Arial"/>
          <w:sz w:val="21"/>
          <w:szCs w:val="21"/>
          <w:lang w:val="fr-FR"/>
        </w:rPr>
        <w:t>, de façon prioritaire, le Plan d’action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stratégique 2012-2022 adopté par l’Assemblée générale</w:t>
      </w:r>
      <w:r w:rsidR="00794E4B" w:rsidRPr="003350FA">
        <w:rPr>
          <w:rFonts w:ascii="Arial" w:hAnsi="Arial" w:cs="Arial"/>
          <w:sz w:val="21"/>
          <w:szCs w:val="21"/>
          <w:lang w:val="fr-FR"/>
        </w:rPr>
        <w:t xml:space="preserve"> </w:t>
      </w:r>
      <w:r w:rsidRPr="003350FA">
        <w:rPr>
          <w:rFonts w:ascii="Arial" w:hAnsi="Arial" w:cs="Arial"/>
          <w:sz w:val="21"/>
          <w:szCs w:val="21"/>
          <w:lang w:val="fr-FR"/>
        </w:rPr>
        <w:t>des États parties à la Convention.</w:t>
      </w:r>
    </w:p>
    <w:p w:rsidR="00794E4B" w:rsidRPr="003350FA" w:rsidRDefault="00794E4B" w:rsidP="003350FA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794E4B" w:rsidRPr="003350FA" w:rsidRDefault="00794E4B" w:rsidP="003350FA">
      <w:pPr>
        <w:jc w:val="right"/>
        <w:rPr>
          <w:rFonts w:ascii="Arial" w:hAnsi="Arial" w:cs="Arial"/>
          <w:sz w:val="21"/>
          <w:szCs w:val="21"/>
          <w:lang w:val="fr-FR"/>
        </w:rPr>
      </w:pPr>
      <w:bookmarkStart w:id="0" w:name="_GoBack"/>
      <w:bookmarkEnd w:id="0"/>
      <w:r w:rsidRPr="003350FA">
        <w:rPr>
          <w:rFonts w:ascii="Arial" w:hAnsi="Arial" w:cs="Arial"/>
          <w:sz w:val="21"/>
          <w:szCs w:val="21"/>
          <w:lang w:val="fr-FR"/>
        </w:rPr>
        <w:t>Kyoto, 8 novembre 2012</w:t>
      </w:r>
    </w:p>
    <w:sectPr w:rsidR="00794E4B" w:rsidRPr="0033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FA"/>
    <w:rsid w:val="003350FA"/>
    <w:rsid w:val="003639EB"/>
    <w:rsid w:val="003E7B32"/>
    <w:rsid w:val="00794E4B"/>
    <w:rsid w:val="008B5152"/>
    <w:rsid w:val="00907BE4"/>
    <w:rsid w:val="009520B8"/>
    <w:rsid w:val="00981F0A"/>
    <w:rsid w:val="009C1BDB"/>
    <w:rsid w:val="00C20FD7"/>
    <w:rsid w:val="00D22DFA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Takimoto</dc:creator>
  <cp:lastModifiedBy>Megumi Takimoto</cp:lastModifiedBy>
  <cp:revision>3</cp:revision>
  <dcterms:created xsi:type="dcterms:W3CDTF">2013-07-29T15:32:00Z</dcterms:created>
  <dcterms:modified xsi:type="dcterms:W3CDTF">2013-07-29T15:37:00Z</dcterms:modified>
</cp:coreProperties>
</file>